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986FF5" w14:textId="77777777" w:rsidR="00391108" w:rsidRPr="001E0AAA" w:rsidRDefault="00EA1D03">
      <w:pPr>
        <w:pStyle w:val="Encabezado"/>
        <w:tabs>
          <w:tab w:val="left" w:pos="2520"/>
        </w:tabs>
        <w:spacing w:after="160"/>
        <w:ind w:right="4"/>
        <w:contextualSpacing/>
        <w:jc w:val="right"/>
        <w:rPr>
          <w:rFonts w:ascii="Arial" w:hAnsi="Arial" w:cs="Arial"/>
          <w:b/>
          <w:smallCaps/>
        </w:rPr>
      </w:pPr>
      <w:r w:rsidRPr="001E0AAA">
        <w:rPr>
          <w:rFonts w:ascii="Arial" w:hAnsi="Arial" w:cs="Arial"/>
          <w:b/>
          <w:smallCaps/>
          <w:color w:val="000000" w:themeColor="text1"/>
        </w:rPr>
        <w:t>Dirección de Estado Abierto, Estudios y Evaluación</w:t>
      </w:r>
    </w:p>
    <w:p w14:paraId="4E0BD070" w14:textId="77777777" w:rsidR="00391108" w:rsidRPr="001E0AAA" w:rsidRDefault="00EA1D03">
      <w:pPr>
        <w:spacing w:before="120" w:after="0" w:line="240" w:lineRule="auto"/>
        <w:ind w:right="6"/>
        <w:jc w:val="right"/>
        <w:rPr>
          <w:rFonts w:ascii="Arial" w:hAnsi="Arial" w:cs="Arial"/>
          <w:sz w:val="20"/>
          <w:szCs w:val="20"/>
        </w:rPr>
      </w:pPr>
      <w:r w:rsidRPr="001E0AAA">
        <w:rPr>
          <w:rFonts w:ascii="Arial" w:hAnsi="Arial" w:cs="Arial"/>
          <w:sz w:val="20"/>
          <w:szCs w:val="20"/>
        </w:rPr>
        <w:t>Ciudad de México, 1</w:t>
      </w:r>
      <w:r w:rsidR="001E0AAA" w:rsidRPr="001E0AAA">
        <w:rPr>
          <w:rFonts w:ascii="Arial" w:hAnsi="Arial" w:cs="Arial"/>
          <w:sz w:val="20"/>
          <w:szCs w:val="20"/>
        </w:rPr>
        <w:t>9</w:t>
      </w:r>
      <w:r w:rsidRPr="001E0AAA">
        <w:rPr>
          <w:rFonts w:ascii="Arial" w:hAnsi="Arial" w:cs="Arial"/>
          <w:sz w:val="20"/>
          <w:szCs w:val="20"/>
        </w:rPr>
        <w:t xml:space="preserve"> de abril de 2020</w:t>
      </w:r>
    </w:p>
    <w:p w14:paraId="364828A3" w14:textId="77777777" w:rsidR="00391108" w:rsidRPr="001E0AAA" w:rsidRDefault="00391108">
      <w:pPr>
        <w:spacing w:after="0" w:line="240" w:lineRule="auto"/>
        <w:jc w:val="both"/>
        <w:rPr>
          <w:rFonts w:ascii="Arial" w:eastAsia="Arial" w:hAnsi="Arial" w:cs="Arial"/>
          <w:sz w:val="24"/>
          <w:szCs w:val="24"/>
        </w:rPr>
      </w:pPr>
    </w:p>
    <w:tbl>
      <w:tblPr>
        <w:tblW w:w="93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290"/>
        <w:gridCol w:w="8098"/>
      </w:tblGrid>
      <w:tr w:rsidR="00391108" w:rsidRPr="001E0AAA" w14:paraId="3B3C4A4E" w14:textId="77777777">
        <w:tc>
          <w:tcPr>
            <w:tcW w:w="9340" w:type="dxa"/>
            <w:gridSpan w:val="2"/>
            <w:tcBorders>
              <w:top w:val="single" w:sz="4" w:space="0" w:color="000000"/>
              <w:left w:val="single" w:sz="4" w:space="0" w:color="000000"/>
              <w:bottom w:val="single" w:sz="4" w:space="0" w:color="000000"/>
              <w:right w:val="single" w:sz="4" w:space="0" w:color="000000"/>
            </w:tcBorders>
            <w:shd w:val="clear" w:color="auto" w:fill="F2F2F2"/>
            <w:vAlign w:val="center"/>
          </w:tcPr>
          <w:p w14:paraId="094BC7CA" w14:textId="77777777" w:rsidR="00391108" w:rsidRPr="001E0AAA" w:rsidRDefault="00EA1D03">
            <w:pPr>
              <w:jc w:val="center"/>
              <w:rPr>
                <w:rFonts w:ascii="Arial Narrow" w:eastAsia="Arial" w:hAnsi="Arial Narrow" w:cs="Arial"/>
                <w:b/>
              </w:rPr>
            </w:pPr>
            <w:bookmarkStart w:id="0" w:name="_heading=h.2fwazc2qb3nq"/>
            <w:bookmarkStart w:id="1" w:name="_heading=h.j0f27mkibakt"/>
            <w:bookmarkEnd w:id="0"/>
            <w:bookmarkEnd w:id="1"/>
            <w:r w:rsidRPr="001E0AAA">
              <w:rPr>
                <w:rFonts w:ascii="Arial Narrow" w:eastAsia="Arial" w:hAnsi="Arial Narrow" w:cs="Arial"/>
                <w:b/>
              </w:rPr>
              <w:t>Conferencia de Prensa vespertina COVID-19 Secretaría de Salud del Gobierno Federal</w:t>
            </w:r>
          </w:p>
        </w:tc>
      </w:tr>
      <w:tr w:rsidR="00391108" w:rsidRPr="001E0AAA" w14:paraId="6D556055" w14:textId="77777777">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FB557A" w14:textId="77777777" w:rsidR="00391108" w:rsidRPr="001E0AAA" w:rsidRDefault="00EA1D03">
            <w:pPr>
              <w:spacing w:line="240" w:lineRule="auto"/>
              <w:jc w:val="center"/>
              <w:rPr>
                <w:rFonts w:ascii="Arial Narrow" w:eastAsia="Arial" w:hAnsi="Arial Narrow" w:cs="Arial"/>
                <w:b/>
              </w:rPr>
            </w:pPr>
            <w:r w:rsidRPr="001E0AAA">
              <w:rPr>
                <w:rFonts w:ascii="Arial Narrow" w:eastAsia="Arial" w:hAnsi="Arial Narrow" w:cs="Arial"/>
                <w:b/>
              </w:rPr>
              <w:t>Fecha:</w:t>
            </w:r>
          </w:p>
        </w:tc>
        <w:tc>
          <w:tcPr>
            <w:tcW w:w="81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0AD334" w14:textId="77777777" w:rsidR="00391108" w:rsidRPr="001E0AAA" w:rsidRDefault="00EA1D03">
            <w:pPr>
              <w:spacing w:line="240" w:lineRule="auto"/>
            </w:pPr>
            <w:r w:rsidRPr="001E0AAA">
              <w:rPr>
                <w:rFonts w:ascii="Arial Narrow" w:eastAsia="Arial" w:hAnsi="Arial Narrow" w:cs="Arial"/>
              </w:rPr>
              <w:t>19 de abril de 2020. De 19:00 a 20:00 horas.</w:t>
            </w:r>
          </w:p>
        </w:tc>
      </w:tr>
      <w:tr w:rsidR="00391108" w:rsidRPr="001E0AAA" w14:paraId="6476FE7D" w14:textId="77777777">
        <w:trPr>
          <w:trHeight w:val="263"/>
        </w:trPr>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5D930A" w14:textId="77777777" w:rsidR="00391108" w:rsidRPr="001E0AAA" w:rsidRDefault="00EA1D03">
            <w:pPr>
              <w:spacing w:line="240" w:lineRule="auto"/>
              <w:jc w:val="center"/>
              <w:rPr>
                <w:rFonts w:ascii="Arial Narrow" w:eastAsia="Arial" w:hAnsi="Arial Narrow" w:cs="Arial"/>
                <w:b/>
              </w:rPr>
            </w:pPr>
            <w:r w:rsidRPr="001E0AAA">
              <w:rPr>
                <w:rFonts w:ascii="Arial Narrow" w:eastAsia="Arial" w:hAnsi="Arial Narrow" w:cs="Arial"/>
                <w:b/>
              </w:rPr>
              <w:t>Fuente:</w:t>
            </w:r>
          </w:p>
        </w:tc>
        <w:tc>
          <w:tcPr>
            <w:tcW w:w="81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ED1B5" w14:textId="77777777" w:rsidR="00391108" w:rsidRPr="001E0AAA" w:rsidRDefault="00EA1D03">
            <w:pPr>
              <w:spacing w:line="240" w:lineRule="auto"/>
            </w:pPr>
            <w:r w:rsidRPr="001E0AAA">
              <w:rPr>
                <w:rFonts w:ascii="Arial Narrow" w:eastAsia="Arial" w:hAnsi="Arial Narrow" w:cs="Arial"/>
              </w:rPr>
              <w:t xml:space="preserve">Secretaría de Salud. </w:t>
            </w:r>
          </w:p>
          <w:p w14:paraId="561FD5F5" w14:textId="77777777" w:rsidR="00391108" w:rsidRPr="001E0AAA" w:rsidRDefault="00EA1D03">
            <w:pPr>
              <w:spacing w:line="240" w:lineRule="auto"/>
            </w:pPr>
            <w:r w:rsidRPr="001E0AAA">
              <w:rPr>
                <w:rFonts w:ascii="Arial Narrow" w:hAnsi="Arial Narrow"/>
              </w:rPr>
              <w:t>Comunicado Técnico Diario. Coronavirus (COVID-19).</w:t>
            </w:r>
          </w:p>
          <w:p w14:paraId="1E60039A" w14:textId="77777777" w:rsidR="00391108" w:rsidRPr="001E0AAA" w:rsidRDefault="00EA1D03">
            <w:pPr>
              <w:spacing w:line="240" w:lineRule="auto"/>
            </w:pPr>
            <w:r w:rsidRPr="001E0AAA">
              <w:rPr>
                <w:rFonts w:ascii="Arial Narrow" w:hAnsi="Arial Narrow"/>
              </w:rPr>
              <w:t>Informe sobre la capacidad hospitalaria</w:t>
            </w:r>
          </w:p>
        </w:tc>
      </w:tr>
      <w:tr w:rsidR="00391108" w:rsidRPr="001E0AAA" w14:paraId="45C1F578" w14:textId="77777777">
        <w:trPr>
          <w:trHeight w:val="567"/>
        </w:trPr>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0DEF8E" w14:textId="77777777" w:rsidR="00391108" w:rsidRPr="001E0AAA" w:rsidRDefault="00EA1D03">
            <w:pPr>
              <w:spacing w:line="276" w:lineRule="auto"/>
              <w:jc w:val="both"/>
              <w:rPr>
                <w:rFonts w:ascii="Arial Narrow" w:eastAsia="Arial" w:hAnsi="Arial Narrow" w:cs="Arial"/>
                <w:b/>
              </w:rPr>
            </w:pPr>
            <w:r w:rsidRPr="001E0AAA">
              <w:rPr>
                <w:rFonts w:ascii="Arial Narrow" w:eastAsia="Arial" w:hAnsi="Arial Narrow" w:cs="Arial"/>
                <w:b/>
              </w:rPr>
              <w:t>Estadísticas actualizadas en México:</w:t>
            </w:r>
          </w:p>
        </w:tc>
        <w:tc>
          <w:tcPr>
            <w:tcW w:w="81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ABF4DF" w14:textId="77777777" w:rsidR="00391108" w:rsidRPr="001E0AAA" w:rsidRDefault="00EA1D03">
            <w:pPr>
              <w:spacing w:after="120" w:line="240" w:lineRule="auto"/>
              <w:jc w:val="both"/>
              <w:rPr>
                <w:rFonts w:ascii="Arial Narrow" w:eastAsia="Arial" w:hAnsi="Arial Narrow" w:cs="Arial"/>
                <w:b/>
                <w:bCs/>
                <w:u w:val="single"/>
              </w:rPr>
            </w:pPr>
            <w:r w:rsidRPr="001E0AAA">
              <w:rPr>
                <w:rFonts w:ascii="Arial Narrow" w:eastAsia="Arial" w:hAnsi="Arial Narrow" w:cs="Arial"/>
                <w:b/>
                <w:bCs/>
                <w:u w:val="single"/>
              </w:rPr>
              <w:t>Nivel Mundial:</w:t>
            </w:r>
          </w:p>
          <w:p w14:paraId="10DE0A7F" w14:textId="77777777" w:rsidR="00391108" w:rsidRPr="001E0AAA" w:rsidRDefault="00EA1D03">
            <w:pPr>
              <w:spacing w:after="120" w:line="240" w:lineRule="auto"/>
              <w:jc w:val="both"/>
            </w:pPr>
            <w:proofErr w:type="gramStart"/>
            <w:r w:rsidRPr="001E0AAA">
              <w:rPr>
                <w:rFonts w:ascii="Arial Narrow" w:eastAsia="Arial" w:hAnsi="Arial Narrow" w:cs="Arial"/>
                <w:bCs/>
              </w:rPr>
              <w:t>Total</w:t>
            </w:r>
            <w:proofErr w:type="gramEnd"/>
            <w:r w:rsidRPr="001E0AAA">
              <w:rPr>
                <w:rFonts w:ascii="Arial Narrow" w:eastAsia="Arial" w:hAnsi="Arial Narrow" w:cs="Arial"/>
                <w:bCs/>
              </w:rPr>
              <w:t xml:space="preserve"> de casos: </w:t>
            </w:r>
            <w:r w:rsidRPr="001E0AAA">
              <w:rPr>
                <w:rFonts w:ascii="Arial Narrow" w:eastAsia="Arial" w:hAnsi="Arial Narrow" w:cs="Arial"/>
                <w:b/>
              </w:rPr>
              <w:t>2,241,359</w:t>
            </w:r>
            <w:r w:rsidRPr="001E0AAA">
              <w:rPr>
                <w:rFonts w:ascii="Arial Narrow" w:eastAsia="Arial" w:hAnsi="Arial Narrow" w:cs="Arial"/>
                <w:bCs/>
              </w:rPr>
              <w:t xml:space="preserve">; (81,152 casos nuevos). </w:t>
            </w:r>
          </w:p>
          <w:p w14:paraId="31456ACD" w14:textId="77777777" w:rsidR="00391108" w:rsidRPr="001E0AAA" w:rsidRDefault="00EA1D03">
            <w:r w:rsidRPr="001E0AAA">
              <w:rPr>
                <w:rFonts w:ascii="Arial Narrow" w:eastAsia="Arial" w:hAnsi="Arial Narrow" w:cs="Arial"/>
                <w:bCs/>
              </w:rPr>
              <w:t>Se presenta un indicador del 49% (1,102,198) de los casos que han ocurrido en los últimos 14 días.</w:t>
            </w:r>
          </w:p>
          <w:p w14:paraId="4F1F0AF2" w14:textId="77777777" w:rsidR="00391108" w:rsidRPr="001E0AAA" w:rsidRDefault="00EA1D03">
            <w:pPr>
              <w:spacing w:after="120" w:line="240" w:lineRule="auto"/>
              <w:jc w:val="both"/>
            </w:pPr>
            <w:r w:rsidRPr="001E0AAA">
              <w:rPr>
                <w:rFonts w:ascii="Arial Narrow" w:eastAsia="Arial" w:hAnsi="Arial Narrow" w:cs="Arial"/>
                <w:bCs/>
              </w:rPr>
              <w:t xml:space="preserve">La tasa de letalidad global se mantiene al </w:t>
            </w:r>
            <w:r w:rsidRPr="001E0AAA">
              <w:rPr>
                <w:rFonts w:ascii="Arial Narrow" w:eastAsia="Arial" w:hAnsi="Arial Narrow" w:cs="Arial"/>
                <w:b/>
              </w:rPr>
              <w:t>6.8</w:t>
            </w:r>
            <w:r w:rsidRPr="001E0AAA">
              <w:rPr>
                <w:rFonts w:ascii="Arial Narrow" w:eastAsia="Arial" w:hAnsi="Arial Narrow" w:cs="Arial"/>
                <w:bCs/>
              </w:rPr>
              <w:t>%.</w:t>
            </w:r>
          </w:p>
          <w:p w14:paraId="74F3C2E6" w14:textId="77777777" w:rsidR="00391108" w:rsidRPr="001E0AAA" w:rsidRDefault="00391108">
            <w:pPr>
              <w:spacing w:after="120" w:line="240" w:lineRule="auto"/>
              <w:jc w:val="both"/>
              <w:rPr>
                <w:rFonts w:ascii="Arial Narrow" w:eastAsia="Arial" w:hAnsi="Arial Narrow" w:cs="Arial"/>
                <w:b/>
                <w:bCs/>
                <w:u w:val="single"/>
              </w:rPr>
            </w:pPr>
          </w:p>
          <w:p w14:paraId="4688DB5A" w14:textId="77777777" w:rsidR="00391108" w:rsidRPr="001E0AAA" w:rsidRDefault="00EA1D03">
            <w:pPr>
              <w:spacing w:after="120" w:line="240" w:lineRule="auto"/>
              <w:jc w:val="both"/>
              <w:rPr>
                <w:rFonts w:ascii="Arial Narrow" w:eastAsia="Arial" w:hAnsi="Arial Narrow" w:cs="Arial"/>
                <w:b/>
                <w:bCs/>
                <w:u w:val="single"/>
              </w:rPr>
            </w:pPr>
            <w:r w:rsidRPr="001E0AAA">
              <w:rPr>
                <w:rFonts w:ascii="Arial Narrow" w:eastAsia="Arial" w:hAnsi="Arial Narrow" w:cs="Arial"/>
                <w:b/>
                <w:bCs/>
                <w:u w:val="single"/>
              </w:rPr>
              <w:t>México:</w:t>
            </w:r>
          </w:p>
          <w:p w14:paraId="0B53F7D2" w14:textId="77777777" w:rsidR="00391108" w:rsidRPr="001E0AAA" w:rsidRDefault="00EA1D03">
            <w:pPr>
              <w:spacing w:after="120" w:line="240" w:lineRule="auto"/>
              <w:jc w:val="both"/>
            </w:pPr>
            <w:proofErr w:type="gramStart"/>
            <w:r w:rsidRPr="001E0AAA">
              <w:rPr>
                <w:rFonts w:ascii="Arial Narrow" w:eastAsia="Arial" w:hAnsi="Arial Narrow" w:cs="Arial"/>
                <w:bCs/>
              </w:rPr>
              <w:t>Total</w:t>
            </w:r>
            <w:proofErr w:type="gramEnd"/>
            <w:r w:rsidRPr="001E0AAA">
              <w:rPr>
                <w:rFonts w:ascii="Arial Narrow" w:eastAsia="Arial" w:hAnsi="Arial Narrow" w:cs="Arial"/>
                <w:bCs/>
              </w:rPr>
              <w:t xml:space="preserve"> de casos confirmados: </w:t>
            </w:r>
            <w:r w:rsidRPr="001E0AAA">
              <w:rPr>
                <w:rFonts w:ascii="Arial Narrow" w:eastAsia="Arial" w:hAnsi="Arial Narrow" w:cs="Arial"/>
                <w:b/>
                <w:bCs/>
              </w:rPr>
              <w:t>8,261</w:t>
            </w:r>
            <w:r w:rsidRPr="001E0AAA">
              <w:rPr>
                <w:rFonts w:ascii="Arial Narrow" w:eastAsia="Arial" w:hAnsi="Arial Narrow" w:cs="Arial"/>
                <w:bCs/>
              </w:rPr>
              <w:t xml:space="preserve"> (764 casos nuevos).</w:t>
            </w:r>
          </w:p>
          <w:p w14:paraId="2F56EAE3" w14:textId="77777777" w:rsidR="00391108" w:rsidRPr="001E0AAA" w:rsidRDefault="00EA1D03">
            <w:pPr>
              <w:spacing w:after="120" w:line="240" w:lineRule="auto"/>
              <w:jc w:val="both"/>
            </w:pPr>
            <w:proofErr w:type="gramStart"/>
            <w:r w:rsidRPr="001E0AAA">
              <w:rPr>
                <w:rFonts w:ascii="Arial Narrow" w:eastAsia="Arial" w:hAnsi="Arial Narrow" w:cs="Arial"/>
                <w:bCs/>
              </w:rPr>
              <w:t>Total</w:t>
            </w:r>
            <w:proofErr w:type="gramEnd"/>
            <w:r w:rsidRPr="001E0AAA">
              <w:rPr>
                <w:rFonts w:ascii="Arial Narrow" w:eastAsia="Arial" w:hAnsi="Arial Narrow" w:cs="Arial"/>
                <w:bCs/>
              </w:rPr>
              <w:t xml:space="preserve"> de casos sospechosos: </w:t>
            </w:r>
            <w:r w:rsidRPr="001E0AAA">
              <w:rPr>
                <w:rFonts w:ascii="Arial Narrow" w:eastAsia="Arial" w:hAnsi="Arial Narrow" w:cs="Arial"/>
                <w:b/>
              </w:rPr>
              <w:t>10,139</w:t>
            </w:r>
            <w:r w:rsidRPr="001E0AAA">
              <w:rPr>
                <w:rFonts w:ascii="Arial Narrow" w:eastAsia="Arial" w:hAnsi="Arial Narrow" w:cs="Arial"/>
                <w:bCs/>
              </w:rPr>
              <w:t xml:space="preserve"> (2,230 menos que ayer).</w:t>
            </w:r>
          </w:p>
          <w:p w14:paraId="347DD7C3" w14:textId="77777777" w:rsidR="00391108" w:rsidRPr="001E0AAA" w:rsidRDefault="00EA1D03">
            <w:pPr>
              <w:spacing w:after="120" w:line="240" w:lineRule="auto"/>
              <w:jc w:val="both"/>
            </w:pPr>
            <w:proofErr w:type="gramStart"/>
            <w:r w:rsidRPr="001E0AAA">
              <w:rPr>
                <w:rFonts w:ascii="Arial Narrow" w:eastAsia="Arial" w:hAnsi="Arial Narrow" w:cs="Arial"/>
                <w:bCs/>
              </w:rPr>
              <w:t>Total</w:t>
            </w:r>
            <w:proofErr w:type="gramEnd"/>
            <w:r w:rsidRPr="001E0AAA">
              <w:rPr>
                <w:rFonts w:ascii="Arial Narrow" w:eastAsia="Arial" w:hAnsi="Arial Narrow" w:cs="Arial"/>
                <w:bCs/>
              </w:rPr>
              <w:t xml:space="preserve"> de casos negativos: </w:t>
            </w:r>
            <w:r w:rsidRPr="001E0AAA">
              <w:rPr>
                <w:rFonts w:ascii="Arial Narrow" w:eastAsia="Arial" w:hAnsi="Arial Narrow" w:cs="Arial"/>
                <w:b/>
                <w:bCs/>
              </w:rPr>
              <w:t>31,170</w:t>
            </w:r>
            <w:r w:rsidRPr="001E0AAA">
              <w:rPr>
                <w:rFonts w:ascii="Arial Narrow" w:eastAsia="Arial" w:hAnsi="Arial Narrow" w:cs="Arial"/>
                <w:bCs/>
              </w:rPr>
              <w:t>(1,869 más que ayer).</w:t>
            </w:r>
          </w:p>
          <w:p w14:paraId="5ACB30C0" w14:textId="77777777" w:rsidR="00391108" w:rsidRPr="001E0AAA" w:rsidRDefault="00EA1D03">
            <w:pPr>
              <w:spacing w:after="120" w:line="240" w:lineRule="auto"/>
              <w:jc w:val="both"/>
            </w:pPr>
            <w:proofErr w:type="gramStart"/>
            <w:r w:rsidRPr="001E0AAA">
              <w:rPr>
                <w:rFonts w:ascii="Arial Narrow" w:eastAsia="Arial" w:hAnsi="Arial Narrow" w:cs="Arial"/>
                <w:bCs/>
              </w:rPr>
              <w:t>Total</w:t>
            </w:r>
            <w:proofErr w:type="gramEnd"/>
            <w:r w:rsidRPr="001E0AAA">
              <w:rPr>
                <w:rFonts w:ascii="Arial Narrow" w:eastAsia="Arial" w:hAnsi="Arial Narrow" w:cs="Arial"/>
                <w:bCs/>
              </w:rPr>
              <w:t xml:space="preserve"> de defunciones: </w:t>
            </w:r>
            <w:r w:rsidRPr="001E0AAA">
              <w:rPr>
                <w:rFonts w:ascii="Arial Narrow" w:eastAsia="Arial" w:hAnsi="Arial Narrow" w:cs="Arial"/>
                <w:b/>
              </w:rPr>
              <w:t>686</w:t>
            </w:r>
            <w:r w:rsidRPr="001E0AAA">
              <w:rPr>
                <w:rFonts w:ascii="Arial Narrow" w:eastAsia="Arial" w:hAnsi="Arial Narrow" w:cs="Arial"/>
                <w:bCs/>
              </w:rPr>
              <w:t xml:space="preserve"> (36 defunciones más).</w:t>
            </w:r>
          </w:p>
          <w:p w14:paraId="401A1895" w14:textId="77777777" w:rsidR="00391108" w:rsidRPr="001E0AAA" w:rsidRDefault="00EA1D03">
            <w:pPr>
              <w:spacing w:after="120" w:line="240" w:lineRule="auto"/>
              <w:jc w:val="both"/>
            </w:pPr>
            <w:r w:rsidRPr="001E0AAA">
              <w:rPr>
                <w:noProof/>
              </w:rPr>
              <w:drawing>
                <wp:anchor distT="0" distB="0" distL="0" distR="0" simplePos="0" relativeHeight="22" behindDoc="0" locked="0" layoutInCell="1" allowOverlap="1" wp14:anchorId="19901371" wp14:editId="4746991D">
                  <wp:simplePos x="0" y="0"/>
                  <wp:positionH relativeFrom="column">
                    <wp:posOffset>24765</wp:posOffset>
                  </wp:positionH>
                  <wp:positionV relativeFrom="paragraph">
                    <wp:posOffset>81915</wp:posOffset>
                  </wp:positionV>
                  <wp:extent cx="4583430" cy="2658110"/>
                  <wp:effectExtent l="0" t="0" r="0" b="0"/>
                  <wp:wrapSquare wrapText="largest"/>
                  <wp:docPr id="1"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
                          <pic:cNvPicPr>
                            <a:picLocks noChangeAspect="1" noChangeArrowheads="1"/>
                          </pic:cNvPicPr>
                        </pic:nvPicPr>
                        <pic:blipFill>
                          <a:blip r:embed="rId7"/>
                          <a:srcRect r="32490" b="24636"/>
                          <a:stretch>
                            <a:fillRect/>
                          </a:stretch>
                        </pic:blipFill>
                        <pic:spPr bwMode="auto">
                          <a:xfrm>
                            <a:off x="0" y="0"/>
                            <a:ext cx="4583430" cy="2658110"/>
                          </a:xfrm>
                          <a:prstGeom prst="rect">
                            <a:avLst/>
                          </a:prstGeom>
                        </pic:spPr>
                      </pic:pic>
                    </a:graphicData>
                  </a:graphic>
                </wp:anchor>
              </w:drawing>
            </w:r>
          </w:p>
          <w:p w14:paraId="442DD602" w14:textId="77777777" w:rsidR="00391108" w:rsidRPr="001E0AAA" w:rsidRDefault="00391108">
            <w:pPr>
              <w:spacing w:after="120" w:line="240" w:lineRule="auto"/>
              <w:jc w:val="both"/>
            </w:pPr>
          </w:p>
          <w:p w14:paraId="2D77E850" w14:textId="77777777" w:rsidR="00391108" w:rsidRPr="001E0AAA" w:rsidRDefault="00391108">
            <w:pPr>
              <w:spacing w:after="120" w:line="240" w:lineRule="auto"/>
              <w:jc w:val="both"/>
            </w:pPr>
          </w:p>
          <w:p w14:paraId="6C1819E1" w14:textId="77777777" w:rsidR="00391108" w:rsidRPr="001E0AAA" w:rsidRDefault="00391108">
            <w:pPr>
              <w:spacing w:after="120" w:line="240" w:lineRule="auto"/>
              <w:jc w:val="both"/>
              <w:rPr>
                <w:rFonts w:ascii="Arial Narrow" w:eastAsia="Arial" w:hAnsi="Arial Narrow" w:cs="Arial"/>
              </w:rPr>
            </w:pPr>
          </w:p>
          <w:p w14:paraId="73A5BE40" w14:textId="77777777" w:rsidR="00391108" w:rsidRPr="001E0AAA" w:rsidRDefault="00391108">
            <w:pPr>
              <w:spacing w:after="120" w:line="240" w:lineRule="auto"/>
              <w:jc w:val="both"/>
              <w:rPr>
                <w:rFonts w:ascii="Arial Narrow" w:eastAsia="Arial" w:hAnsi="Arial Narrow" w:cs="Arial"/>
              </w:rPr>
            </w:pPr>
          </w:p>
          <w:p w14:paraId="3880A4A5" w14:textId="77777777" w:rsidR="00391108" w:rsidRPr="001E0AAA" w:rsidRDefault="00391108">
            <w:pPr>
              <w:spacing w:after="120" w:line="240" w:lineRule="auto"/>
              <w:jc w:val="both"/>
              <w:rPr>
                <w:rFonts w:ascii="Arial Narrow" w:eastAsia="Arial" w:hAnsi="Arial Narrow" w:cs="Arial"/>
              </w:rPr>
            </w:pPr>
          </w:p>
          <w:p w14:paraId="3A393079" w14:textId="77777777" w:rsidR="00391108" w:rsidRPr="001E0AAA" w:rsidRDefault="00391108">
            <w:pPr>
              <w:spacing w:after="120" w:line="240" w:lineRule="auto"/>
              <w:jc w:val="both"/>
              <w:rPr>
                <w:rFonts w:ascii="Arial Narrow" w:eastAsia="Arial" w:hAnsi="Arial Narrow" w:cs="Arial"/>
              </w:rPr>
            </w:pPr>
          </w:p>
          <w:p w14:paraId="3F056654" w14:textId="77777777" w:rsidR="00391108" w:rsidRPr="001E0AAA" w:rsidRDefault="00391108">
            <w:pPr>
              <w:spacing w:after="120" w:line="240" w:lineRule="auto"/>
              <w:jc w:val="both"/>
              <w:rPr>
                <w:rFonts w:ascii="Arial Narrow" w:eastAsia="Arial" w:hAnsi="Arial Narrow" w:cs="Arial"/>
              </w:rPr>
            </w:pPr>
          </w:p>
          <w:p w14:paraId="4D336C39" w14:textId="77777777" w:rsidR="00391108" w:rsidRPr="001E0AAA" w:rsidRDefault="00391108">
            <w:pPr>
              <w:spacing w:after="120" w:line="240" w:lineRule="auto"/>
              <w:jc w:val="both"/>
              <w:rPr>
                <w:rFonts w:ascii="Arial Narrow" w:eastAsia="Arial" w:hAnsi="Arial Narrow" w:cs="Arial"/>
              </w:rPr>
            </w:pPr>
          </w:p>
          <w:p w14:paraId="48CB9A07" w14:textId="77777777" w:rsidR="00391108" w:rsidRPr="001E0AAA" w:rsidRDefault="00391108">
            <w:pPr>
              <w:spacing w:after="120" w:line="240" w:lineRule="auto"/>
              <w:jc w:val="both"/>
              <w:rPr>
                <w:rFonts w:ascii="Arial Narrow" w:eastAsia="Arial" w:hAnsi="Arial Narrow" w:cs="Arial"/>
              </w:rPr>
            </w:pPr>
          </w:p>
          <w:p w14:paraId="45E0D7C8" w14:textId="77777777" w:rsidR="00391108" w:rsidRPr="001E0AAA" w:rsidRDefault="00391108">
            <w:pPr>
              <w:spacing w:after="120" w:line="240" w:lineRule="auto"/>
              <w:jc w:val="both"/>
              <w:rPr>
                <w:rFonts w:ascii="Arial Narrow" w:eastAsia="Arial" w:hAnsi="Arial Narrow" w:cs="Arial"/>
              </w:rPr>
            </w:pPr>
          </w:p>
          <w:p w14:paraId="5DC2FA4E" w14:textId="77777777" w:rsidR="00391108" w:rsidRPr="001E0AAA" w:rsidRDefault="00391108">
            <w:pPr>
              <w:spacing w:after="120" w:line="240" w:lineRule="auto"/>
              <w:jc w:val="both"/>
              <w:rPr>
                <w:rFonts w:ascii="Arial Narrow" w:eastAsia="Arial" w:hAnsi="Arial Narrow" w:cs="Arial"/>
              </w:rPr>
            </w:pPr>
          </w:p>
          <w:p w14:paraId="1C097CB2" w14:textId="77777777" w:rsidR="00391108" w:rsidRPr="001E0AAA" w:rsidRDefault="00391108">
            <w:pPr>
              <w:spacing w:after="120" w:line="240" w:lineRule="auto"/>
              <w:jc w:val="both"/>
              <w:rPr>
                <w:rFonts w:ascii="Arial Narrow" w:eastAsia="Arial" w:hAnsi="Arial Narrow" w:cs="Arial"/>
              </w:rPr>
            </w:pPr>
          </w:p>
          <w:p w14:paraId="330183E5" w14:textId="77777777" w:rsidR="00391108" w:rsidRPr="001E0AAA" w:rsidRDefault="00391108">
            <w:pPr>
              <w:spacing w:after="120" w:line="240" w:lineRule="auto"/>
              <w:jc w:val="both"/>
              <w:rPr>
                <w:rFonts w:ascii="Arial Narrow" w:eastAsia="Arial" w:hAnsi="Arial Narrow" w:cs="Arial"/>
              </w:rPr>
            </w:pPr>
          </w:p>
          <w:p w14:paraId="5C2DA9C1" w14:textId="77777777" w:rsidR="00391108" w:rsidRPr="001E0AAA" w:rsidRDefault="00EA1D03">
            <w:pPr>
              <w:spacing w:after="120" w:line="240" w:lineRule="auto"/>
              <w:jc w:val="both"/>
              <w:rPr>
                <w:rFonts w:ascii="Arial Narrow" w:eastAsia="Arial" w:hAnsi="Arial Narrow" w:cs="Arial"/>
              </w:rPr>
            </w:pPr>
            <w:r w:rsidRPr="001E0AAA">
              <w:rPr>
                <w:rFonts w:ascii="Arial Narrow" w:eastAsia="Arial" w:hAnsi="Arial Narrow" w:cs="Arial"/>
              </w:rPr>
              <w:lastRenderedPageBreak/>
              <w:t xml:space="preserve">La tasa de incidencia acumulada es de </w:t>
            </w:r>
            <w:r w:rsidRPr="001E0AAA">
              <w:rPr>
                <w:rFonts w:ascii="Arial Narrow" w:eastAsia="Arial" w:hAnsi="Arial Narrow" w:cs="Arial"/>
                <w:b/>
                <w:bCs/>
              </w:rPr>
              <w:t>6.46</w:t>
            </w:r>
            <w:r w:rsidRPr="001E0AAA">
              <w:rPr>
                <w:rFonts w:ascii="Arial Narrow" w:eastAsia="Arial" w:hAnsi="Arial Narrow" w:cs="Arial"/>
              </w:rPr>
              <w:t xml:space="preserve">. </w:t>
            </w:r>
          </w:p>
          <w:p w14:paraId="5ED6287A" w14:textId="77777777" w:rsidR="00391108" w:rsidRPr="001E0AAA" w:rsidRDefault="00EA1D03">
            <w:pPr>
              <w:spacing w:after="120" w:line="240" w:lineRule="auto"/>
              <w:jc w:val="both"/>
              <w:rPr>
                <w:rFonts w:ascii="Arial Narrow" w:eastAsia="Arial" w:hAnsi="Arial Narrow" w:cs="Arial"/>
              </w:rPr>
            </w:pPr>
            <w:r w:rsidRPr="001E0AAA">
              <w:rPr>
                <w:rFonts w:ascii="Arial Narrow" w:eastAsia="Arial" w:hAnsi="Arial Narrow" w:cs="Arial"/>
              </w:rPr>
              <w:t>Baja California Sur, Ciudad de México y Quintana Roo son las tres entidades federativas que continúan con una mayor tasa:</w:t>
            </w:r>
          </w:p>
          <w:p w14:paraId="58DBC894" w14:textId="77777777" w:rsidR="00391108" w:rsidRPr="001E0AAA" w:rsidRDefault="00391108">
            <w:pPr>
              <w:spacing w:after="0" w:line="240" w:lineRule="auto"/>
              <w:rPr>
                <w:rFonts w:cs="Times New Roman"/>
              </w:rPr>
            </w:pPr>
          </w:p>
          <w:p w14:paraId="02AAC410" w14:textId="77777777" w:rsidR="00391108" w:rsidRPr="001E0AAA" w:rsidRDefault="00EA1D03">
            <w:pPr>
              <w:spacing w:after="120" w:line="240" w:lineRule="auto"/>
              <w:jc w:val="both"/>
              <w:rPr>
                <w:rFonts w:ascii="Arial Narrow" w:eastAsia="Arial" w:hAnsi="Arial Narrow" w:cs="Arial"/>
              </w:rPr>
            </w:pPr>
            <w:r w:rsidRPr="001E0AAA">
              <w:rPr>
                <w:noProof/>
              </w:rPr>
              <w:drawing>
                <wp:anchor distT="0" distB="0" distL="0" distR="0" simplePos="0" relativeHeight="23" behindDoc="0" locked="0" layoutInCell="1" allowOverlap="1" wp14:anchorId="7A6CB6D0" wp14:editId="37AE3C21">
                  <wp:simplePos x="0" y="0"/>
                  <wp:positionH relativeFrom="column">
                    <wp:align>center</wp:align>
                  </wp:positionH>
                  <wp:positionV relativeFrom="paragraph">
                    <wp:posOffset>635</wp:posOffset>
                  </wp:positionV>
                  <wp:extent cx="5005070" cy="2814955"/>
                  <wp:effectExtent l="0" t="0" r="0" b="0"/>
                  <wp:wrapSquare wrapText="largest"/>
                  <wp:docPr id="2"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2"/>
                          <pic:cNvPicPr>
                            <a:picLocks noChangeAspect="1" noChangeArrowheads="1"/>
                          </pic:cNvPicPr>
                        </pic:nvPicPr>
                        <pic:blipFill>
                          <a:blip r:embed="rId8"/>
                          <a:stretch>
                            <a:fillRect/>
                          </a:stretch>
                        </pic:blipFill>
                        <pic:spPr bwMode="auto">
                          <a:xfrm>
                            <a:off x="0" y="0"/>
                            <a:ext cx="5005070" cy="2814955"/>
                          </a:xfrm>
                          <a:prstGeom prst="rect">
                            <a:avLst/>
                          </a:prstGeom>
                        </pic:spPr>
                      </pic:pic>
                    </a:graphicData>
                  </a:graphic>
                </wp:anchor>
              </w:drawing>
            </w:r>
          </w:p>
          <w:p w14:paraId="6C305BAC" w14:textId="77777777" w:rsidR="00391108" w:rsidRPr="001E0AAA" w:rsidRDefault="00EA1D03">
            <w:pPr>
              <w:spacing w:after="120" w:line="240" w:lineRule="auto"/>
              <w:jc w:val="both"/>
              <w:rPr>
                <w:rFonts w:ascii="Arial Narrow" w:eastAsia="Arial" w:hAnsi="Arial Narrow" w:cs="Arial"/>
              </w:rPr>
            </w:pPr>
            <w:r w:rsidRPr="001E0AAA">
              <w:rPr>
                <w:rFonts w:ascii="Arial Narrow" w:eastAsia="Arial" w:hAnsi="Arial Narrow" w:cs="Arial"/>
                <w:noProof/>
              </w:rPr>
              <w:drawing>
                <wp:anchor distT="0" distB="0" distL="0" distR="0" simplePos="0" relativeHeight="24" behindDoc="0" locked="0" layoutInCell="1" allowOverlap="1" wp14:anchorId="32458D7D" wp14:editId="3151C389">
                  <wp:simplePos x="0" y="0"/>
                  <wp:positionH relativeFrom="column">
                    <wp:align>center</wp:align>
                  </wp:positionH>
                  <wp:positionV relativeFrom="paragraph">
                    <wp:posOffset>635</wp:posOffset>
                  </wp:positionV>
                  <wp:extent cx="5005070" cy="2814955"/>
                  <wp:effectExtent l="0" t="0" r="0" b="0"/>
                  <wp:wrapSquare wrapText="largest"/>
                  <wp:docPr id="3" name="Image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3"/>
                          <pic:cNvPicPr>
                            <a:picLocks noChangeAspect="1" noChangeArrowheads="1"/>
                          </pic:cNvPicPr>
                        </pic:nvPicPr>
                        <pic:blipFill>
                          <a:blip r:embed="rId9"/>
                          <a:stretch>
                            <a:fillRect/>
                          </a:stretch>
                        </pic:blipFill>
                        <pic:spPr bwMode="auto">
                          <a:xfrm>
                            <a:off x="0" y="0"/>
                            <a:ext cx="5005070" cy="2814955"/>
                          </a:xfrm>
                          <a:prstGeom prst="rect">
                            <a:avLst/>
                          </a:prstGeom>
                        </pic:spPr>
                      </pic:pic>
                    </a:graphicData>
                  </a:graphic>
                </wp:anchor>
              </w:drawing>
            </w:r>
          </w:p>
          <w:p w14:paraId="1639C8BB" w14:textId="77777777" w:rsidR="00391108" w:rsidRPr="001E0AAA" w:rsidRDefault="00EA1D03">
            <w:pPr>
              <w:spacing w:after="120" w:line="240" w:lineRule="auto"/>
              <w:jc w:val="both"/>
            </w:pPr>
            <w:r w:rsidRPr="001E0AAA">
              <w:rPr>
                <w:rFonts w:ascii="Arial Narrow" w:eastAsia="Arial" w:hAnsi="Arial Narrow" w:cs="Arial"/>
              </w:rPr>
              <w:t xml:space="preserve">A continuación, se muestra la ocurrencia de casos por municipio, cabe mencionar que este mapa es de acceso público y se actualiza todos los días, en donde se puede hacer la búsqueda en tiempo real y a detalle de la información a través de la liga </w:t>
            </w:r>
            <w:hyperlink r:id="rId10">
              <w:r w:rsidRPr="001E0AAA">
                <w:rPr>
                  <w:rStyle w:val="EnlacedeInternet"/>
                  <w:rFonts w:ascii="Arial Narrow" w:eastAsia="Arial" w:hAnsi="Arial Narrow" w:cs="Arial"/>
                </w:rPr>
                <w:t>https://datos.covid-19.conacyt.mx/fHDMap/muni.php</w:t>
              </w:r>
            </w:hyperlink>
          </w:p>
          <w:p w14:paraId="41D66010" w14:textId="77777777" w:rsidR="00391108" w:rsidRPr="001E0AAA" w:rsidRDefault="00391108">
            <w:pPr>
              <w:spacing w:after="120" w:line="240" w:lineRule="auto"/>
              <w:jc w:val="both"/>
              <w:rPr>
                <w:rFonts w:ascii="Arial Narrow" w:eastAsia="Arial" w:hAnsi="Arial Narrow" w:cs="Arial"/>
              </w:rPr>
            </w:pPr>
          </w:p>
          <w:p w14:paraId="58300D25" w14:textId="77777777" w:rsidR="00391108" w:rsidRPr="001E0AAA" w:rsidRDefault="00391108">
            <w:pPr>
              <w:spacing w:after="120" w:line="240" w:lineRule="auto"/>
              <w:jc w:val="both"/>
              <w:rPr>
                <w:rFonts w:ascii="Arial Narrow" w:eastAsia="Arial" w:hAnsi="Arial Narrow" w:cs="Arial"/>
              </w:rPr>
            </w:pPr>
          </w:p>
          <w:p w14:paraId="46751B49" w14:textId="77777777" w:rsidR="00391108" w:rsidRPr="001E0AAA" w:rsidRDefault="00EA1D03">
            <w:pPr>
              <w:spacing w:line="240" w:lineRule="auto"/>
              <w:jc w:val="both"/>
              <w:rPr>
                <w:rFonts w:ascii="Arial Narrow" w:eastAsia="Arial" w:hAnsi="Arial Narrow" w:cs="Arial"/>
              </w:rPr>
            </w:pPr>
            <w:r w:rsidRPr="001E0AAA">
              <w:rPr>
                <w:noProof/>
              </w:rPr>
              <w:drawing>
                <wp:anchor distT="0" distB="0" distL="0" distR="0" simplePos="0" relativeHeight="25" behindDoc="0" locked="0" layoutInCell="1" allowOverlap="1" wp14:anchorId="28C7316B" wp14:editId="7CBF96C1">
                  <wp:simplePos x="0" y="0"/>
                  <wp:positionH relativeFrom="column">
                    <wp:align>center</wp:align>
                  </wp:positionH>
                  <wp:positionV relativeFrom="paragraph">
                    <wp:posOffset>635</wp:posOffset>
                  </wp:positionV>
                  <wp:extent cx="5005070" cy="2814955"/>
                  <wp:effectExtent l="0" t="0" r="0" b="0"/>
                  <wp:wrapSquare wrapText="largest"/>
                  <wp:docPr id="4" name="Image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4"/>
                          <pic:cNvPicPr>
                            <a:picLocks noChangeAspect="1" noChangeArrowheads="1"/>
                          </pic:cNvPicPr>
                        </pic:nvPicPr>
                        <pic:blipFill>
                          <a:blip r:embed="rId11"/>
                          <a:stretch>
                            <a:fillRect/>
                          </a:stretch>
                        </pic:blipFill>
                        <pic:spPr bwMode="auto">
                          <a:xfrm>
                            <a:off x="0" y="0"/>
                            <a:ext cx="5005070" cy="2814955"/>
                          </a:xfrm>
                          <a:prstGeom prst="rect">
                            <a:avLst/>
                          </a:prstGeom>
                        </pic:spPr>
                      </pic:pic>
                    </a:graphicData>
                  </a:graphic>
                </wp:anchor>
              </w:drawing>
            </w:r>
          </w:p>
          <w:p w14:paraId="15A48701" w14:textId="77777777" w:rsidR="00391108" w:rsidRPr="001E0AAA" w:rsidRDefault="00EA1D03">
            <w:pPr>
              <w:spacing w:after="0" w:line="240" w:lineRule="auto"/>
              <w:rPr>
                <w:rFonts w:ascii="Arial Narrow" w:eastAsia="Arial" w:hAnsi="Arial Narrow" w:cs="Arial"/>
              </w:rPr>
            </w:pPr>
            <w:r w:rsidRPr="001E0AAA">
              <w:rPr>
                <w:rFonts w:ascii="Arial Narrow" w:eastAsia="Arial" w:hAnsi="Arial Narrow" w:cs="Arial"/>
              </w:rPr>
              <w:t xml:space="preserve">Se mantiene la preeminencia de casos leves. El subsecretario recalcó la proporción de casos en adultos jóvenes. Mencionó que esto se debe a la dieta y al problema de obesidad, ambas condiciones provocadas por un alto consumo calórico. </w:t>
            </w:r>
          </w:p>
          <w:p w14:paraId="63DBEFC7" w14:textId="77777777" w:rsidR="00391108" w:rsidRPr="001E0AAA" w:rsidRDefault="00391108">
            <w:pPr>
              <w:spacing w:after="0" w:line="240" w:lineRule="auto"/>
              <w:rPr>
                <w:rFonts w:ascii="Arial Narrow" w:eastAsia="Arial" w:hAnsi="Arial Narrow" w:cs="Arial"/>
              </w:rPr>
            </w:pPr>
          </w:p>
          <w:p w14:paraId="078A8AE6" w14:textId="77777777" w:rsidR="00391108" w:rsidRPr="001E0AAA" w:rsidRDefault="00EA1D03">
            <w:pPr>
              <w:spacing w:after="0" w:line="240" w:lineRule="auto"/>
              <w:rPr>
                <w:rFonts w:cs="Times New Roman"/>
              </w:rPr>
            </w:pPr>
            <w:r w:rsidRPr="001E0AAA">
              <w:rPr>
                <w:rFonts w:cs="Times New Roman"/>
                <w:noProof/>
              </w:rPr>
              <w:drawing>
                <wp:anchor distT="0" distB="0" distL="0" distR="0" simplePos="0" relativeHeight="26" behindDoc="0" locked="0" layoutInCell="1" allowOverlap="1" wp14:anchorId="5D0775DA" wp14:editId="02412343">
                  <wp:simplePos x="0" y="0"/>
                  <wp:positionH relativeFrom="column">
                    <wp:align>center</wp:align>
                  </wp:positionH>
                  <wp:positionV relativeFrom="paragraph">
                    <wp:posOffset>635</wp:posOffset>
                  </wp:positionV>
                  <wp:extent cx="5005070" cy="2814955"/>
                  <wp:effectExtent l="0" t="0" r="0" b="0"/>
                  <wp:wrapSquare wrapText="largest"/>
                  <wp:docPr id="5" name="Image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5"/>
                          <pic:cNvPicPr>
                            <a:picLocks noChangeAspect="1" noChangeArrowheads="1"/>
                          </pic:cNvPicPr>
                        </pic:nvPicPr>
                        <pic:blipFill>
                          <a:blip r:embed="rId12"/>
                          <a:stretch>
                            <a:fillRect/>
                          </a:stretch>
                        </pic:blipFill>
                        <pic:spPr bwMode="auto">
                          <a:xfrm>
                            <a:off x="0" y="0"/>
                            <a:ext cx="5005070" cy="2814955"/>
                          </a:xfrm>
                          <a:prstGeom prst="rect">
                            <a:avLst/>
                          </a:prstGeom>
                        </pic:spPr>
                      </pic:pic>
                    </a:graphicData>
                  </a:graphic>
                </wp:anchor>
              </w:drawing>
            </w:r>
          </w:p>
          <w:p w14:paraId="68FF58B8" w14:textId="77777777" w:rsidR="00391108" w:rsidRPr="001E0AAA" w:rsidRDefault="00EA1D03">
            <w:pPr>
              <w:spacing w:after="0" w:line="240" w:lineRule="auto"/>
              <w:jc w:val="both"/>
              <w:rPr>
                <w:rFonts w:ascii="Arial Narrow" w:eastAsia="Arial" w:hAnsi="Arial Narrow" w:cs="Arial"/>
              </w:rPr>
            </w:pPr>
            <w:r w:rsidRPr="001E0AAA">
              <w:rPr>
                <w:rFonts w:ascii="Arial Narrow" w:eastAsia="Arial" w:hAnsi="Arial Narrow" w:cs="Arial"/>
              </w:rPr>
              <w:t>En la siguiente lámina se pueden observar a mayor detalle los número</w:t>
            </w:r>
            <w:r w:rsidR="001E0AAA" w:rsidRPr="001E0AAA">
              <w:rPr>
                <w:rFonts w:ascii="Arial Narrow" w:eastAsia="Arial" w:hAnsi="Arial Narrow" w:cs="Arial"/>
              </w:rPr>
              <w:t>s</w:t>
            </w:r>
            <w:r w:rsidRPr="001E0AAA">
              <w:rPr>
                <w:rFonts w:ascii="Arial Narrow" w:eastAsia="Arial" w:hAnsi="Arial Narrow" w:cs="Arial"/>
              </w:rPr>
              <w:t xml:space="preserve"> de pacientes por estado de salud en cada una de las situaciones anteriormente mencionadas, así como</w:t>
            </w:r>
            <w:r w:rsidR="001E0AAA" w:rsidRPr="001E0AAA">
              <w:rPr>
                <w:rFonts w:ascii="Arial Narrow" w:eastAsia="Arial" w:hAnsi="Arial Narrow" w:cs="Arial"/>
              </w:rPr>
              <w:t>,</w:t>
            </w:r>
            <w:r w:rsidRPr="001E0AAA">
              <w:rPr>
                <w:rFonts w:ascii="Arial Narrow" w:eastAsia="Arial" w:hAnsi="Arial Narrow" w:cs="Arial"/>
              </w:rPr>
              <w:t xml:space="preserve"> el total de las defunciones:</w:t>
            </w:r>
          </w:p>
          <w:p w14:paraId="26FB6968" w14:textId="77777777" w:rsidR="00391108" w:rsidRPr="001E0AAA" w:rsidRDefault="00391108">
            <w:pPr>
              <w:spacing w:after="0" w:line="240" w:lineRule="auto"/>
              <w:jc w:val="both"/>
              <w:rPr>
                <w:rFonts w:ascii="Arial Narrow" w:eastAsia="Arial" w:hAnsi="Arial Narrow" w:cs="Arial"/>
              </w:rPr>
            </w:pPr>
          </w:p>
          <w:p w14:paraId="1607771A" w14:textId="77777777" w:rsidR="00391108" w:rsidRPr="001E0AAA" w:rsidRDefault="00EA1D03">
            <w:pPr>
              <w:spacing w:after="0" w:line="240" w:lineRule="auto"/>
              <w:jc w:val="both"/>
              <w:rPr>
                <w:rFonts w:ascii="Arial Narrow" w:eastAsia="Arial" w:hAnsi="Arial Narrow" w:cs="Arial"/>
              </w:rPr>
            </w:pPr>
            <w:r w:rsidRPr="001E0AAA">
              <w:rPr>
                <w:noProof/>
              </w:rPr>
              <w:drawing>
                <wp:anchor distT="0" distB="0" distL="0" distR="0" simplePos="0" relativeHeight="28" behindDoc="0" locked="0" layoutInCell="1" allowOverlap="1" wp14:anchorId="17F26682" wp14:editId="4953404D">
                  <wp:simplePos x="0" y="0"/>
                  <wp:positionH relativeFrom="column">
                    <wp:align>center</wp:align>
                  </wp:positionH>
                  <wp:positionV relativeFrom="paragraph">
                    <wp:posOffset>635</wp:posOffset>
                  </wp:positionV>
                  <wp:extent cx="5005070" cy="2814955"/>
                  <wp:effectExtent l="0" t="0" r="0" b="0"/>
                  <wp:wrapSquare wrapText="largest"/>
                  <wp:docPr id="6" name="Image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6"/>
                          <pic:cNvPicPr>
                            <a:picLocks noChangeAspect="1" noChangeArrowheads="1"/>
                          </pic:cNvPicPr>
                        </pic:nvPicPr>
                        <pic:blipFill>
                          <a:blip r:embed="rId13"/>
                          <a:stretch>
                            <a:fillRect/>
                          </a:stretch>
                        </pic:blipFill>
                        <pic:spPr bwMode="auto">
                          <a:xfrm>
                            <a:off x="0" y="0"/>
                            <a:ext cx="5005070" cy="2814955"/>
                          </a:xfrm>
                          <a:prstGeom prst="rect">
                            <a:avLst/>
                          </a:prstGeom>
                        </pic:spPr>
                      </pic:pic>
                    </a:graphicData>
                  </a:graphic>
                </wp:anchor>
              </w:drawing>
            </w:r>
          </w:p>
          <w:p w14:paraId="3770DC64" w14:textId="77777777" w:rsidR="00391108" w:rsidRPr="001E0AAA" w:rsidRDefault="00EA1D03">
            <w:pPr>
              <w:spacing w:after="0" w:line="240" w:lineRule="auto"/>
              <w:jc w:val="both"/>
              <w:rPr>
                <w:rFonts w:ascii="Arial Narrow" w:eastAsia="Arial" w:hAnsi="Arial Narrow" w:cs="Arial"/>
              </w:rPr>
            </w:pPr>
            <w:r w:rsidRPr="001E0AAA">
              <w:rPr>
                <w:rFonts w:ascii="Arial Narrow" w:eastAsia="Arial" w:hAnsi="Arial Narrow" w:cs="Arial"/>
              </w:rPr>
              <w:t>Además, se presentó la estadística acumulada respecto a las 686 defunciones a lo largo del tiempo. Se puede observar que las defunciones decaen.</w:t>
            </w:r>
          </w:p>
          <w:p w14:paraId="7FC3A7CA" w14:textId="77777777" w:rsidR="00391108" w:rsidRPr="001E0AAA" w:rsidRDefault="00391108">
            <w:pPr>
              <w:spacing w:after="0" w:line="240" w:lineRule="auto"/>
              <w:jc w:val="both"/>
              <w:rPr>
                <w:rFonts w:ascii="Arial Narrow" w:eastAsia="Arial" w:hAnsi="Arial Narrow" w:cs="Arial"/>
              </w:rPr>
            </w:pPr>
          </w:p>
          <w:p w14:paraId="1008EAD2" w14:textId="77777777" w:rsidR="00391108" w:rsidRPr="001E0AAA" w:rsidRDefault="00EA1D03">
            <w:pPr>
              <w:spacing w:after="0" w:line="240" w:lineRule="auto"/>
              <w:jc w:val="both"/>
              <w:rPr>
                <w:rFonts w:ascii="Arial Narrow" w:eastAsia="Arial" w:hAnsi="Arial Narrow" w:cs="Arial"/>
              </w:rPr>
            </w:pPr>
            <w:r w:rsidRPr="001E0AAA">
              <w:rPr>
                <w:rFonts w:ascii="Arial Narrow" w:eastAsia="Arial" w:hAnsi="Arial Narrow" w:cs="Arial"/>
                <w:noProof/>
              </w:rPr>
              <w:drawing>
                <wp:anchor distT="0" distB="0" distL="0" distR="0" simplePos="0" relativeHeight="27" behindDoc="0" locked="0" layoutInCell="1" allowOverlap="1" wp14:anchorId="19D6A7DC" wp14:editId="5AF26D40">
                  <wp:simplePos x="0" y="0"/>
                  <wp:positionH relativeFrom="column">
                    <wp:align>center</wp:align>
                  </wp:positionH>
                  <wp:positionV relativeFrom="paragraph">
                    <wp:posOffset>635</wp:posOffset>
                  </wp:positionV>
                  <wp:extent cx="5005070" cy="2814955"/>
                  <wp:effectExtent l="0" t="0" r="0" b="0"/>
                  <wp:wrapSquare wrapText="largest"/>
                  <wp:docPr id="7" name="Image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7"/>
                          <pic:cNvPicPr>
                            <a:picLocks noChangeAspect="1" noChangeArrowheads="1"/>
                          </pic:cNvPicPr>
                        </pic:nvPicPr>
                        <pic:blipFill>
                          <a:blip r:embed="rId14"/>
                          <a:stretch>
                            <a:fillRect/>
                          </a:stretch>
                        </pic:blipFill>
                        <pic:spPr bwMode="auto">
                          <a:xfrm>
                            <a:off x="0" y="0"/>
                            <a:ext cx="5005070" cy="2814955"/>
                          </a:xfrm>
                          <a:prstGeom prst="rect">
                            <a:avLst/>
                          </a:prstGeom>
                        </pic:spPr>
                      </pic:pic>
                    </a:graphicData>
                  </a:graphic>
                </wp:anchor>
              </w:drawing>
            </w:r>
          </w:p>
          <w:p w14:paraId="41252646" w14:textId="77777777" w:rsidR="00391108" w:rsidRPr="001E0AAA" w:rsidRDefault="00EA1D03">
            <w:pPr>
              <w:spacing w:after="120" w:line="240" w:lineRule="auto"/>
              <w:jc w:val="both"/>
            </w:pPr>
            <w:r w:rsidRPr="001E0AAA">
              <w:rPr>
                <w:rFonts w:ascii="Arial Narrow" w:eastAsia="Arial" w:hAnsi="Arial Narrow" w:cs="Arial"/>
              </w:rPr>
              <w:t>Aunado a esto, las condiciones clínicas se mantienen. Son las mismas características que vuelven más vulnerable a un paciente.</w:t>
            </w:r>
          </w:p>
          <w:p w14:paraId="493A16CF" w14:textId="77777777" w:rsidR="00391108" w:rsidRPr="001E0AAA" w:rsidRDefault="00391108">
            <w:pPr>
              <w:spacing w:after="120" w:line="240" w:lineRule="auto"/>
              <w:jc w:val="both"/>
              <w:rPr>
                <w:rFonts w:ascii="Arial Narrow" w:eastAsia="Arial" w:hAnsi="Arial Narrow" w:cs="Arial"/>
              </w:rPr>
            </w:pPr>
          </w:p>
          <w:p w14:paraId="5489D2B2" w14:textId="77777777" w:rsidR="00391108" w:rsidRPr="001E0AAA" w:rsidRDefault="00EA1D03">
            <w:pPr>
              <w:spacing w:after="120" w:line="240" w:lineRule="auto"/>
              <w:jc w:val="both"/>
            </w:pPr>
            <w:r w:rsidRPr="001E0AAA">
              <w:rPr>
                <w:noProof/>
              </w:rPr>
              <w:drawing>
                <wp:anchor distT="0" distB="0" distL="0" distR="0" simplePos="0" relativeHeight="36" behindDoc="0" locked="0" layoutInCell="1" allowOverlap="1" wp14:anchorId="21561149" wp14:editId="7DE1D99C">
                  <wp:simplePos x="0" y="0"/>
                  <wp:positionH relativeFrom="column">
                    <wp:align>center</wp:align>
                  </wp:positionH>
                  <wp:positionV relativeFrom="paragraph">
                    <wp:posOffset>635</wp:posOffset>
                  </wp:positionV>
                  <wp:extent cx="5005070" cy="2814955"/>
                  <wp:effectExtent l="0" t="0" r="0" b="0"/>
                  <wp:wrapSquare wrapText="largest"/>
                  <wp:docPr id="8" name="Image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8"/>
                          <pic:cNvPicPr>
                            <a:picLocks noChangeAspect="1" noChangeArrowheads="1"/>
                          </pic:cNvPicPr>
                        </pic:nvPicPr>
                        <pic:blipFill>
                          <a:blip r:embed="rId15"/>
                          <a:stretch>
                            <a:fillRect/>
                          </a:stretch>
                        </pic:blipFill>
                        <pic:spPr bwMode="auto">
                          <a:xfrm>
                            <a:off x="0" y="0"/>
                            <a:ext cx="5005070" cy="2814955"/>
                          </a:xfrm>
                          <a:prstGeom prst="rect">
                            <a:avLst/>
                          </a:prstGeom>
                        </pic:spPr>
                      </pic:pic>
                    </a:graphicData>
                  </a:graphic>
                </wp:anchor>
              </w:drawing>
            </w:r>
            <w:r w:rsidRPr="001E0AAA">
              <w:rPr>
                <w:rFonts w:ascii="Arial Narrow" w:eastAsia="Arial" w:hAnsi="Arial Narrow" w:cs="Arial"/>
              </w:rPr>
              <w:t>Sin embargo, se hizo énfasis en las personas que padecen VIH. En primer lugar</w:t>
            </w:r>
            <w:r w:rsidR="001E0AAA" w:rsidRPr="001E0AAA">
              <w:rPr>
                <w:rFonts w:ascii="Arial Narrow" w:eastAsia="Arial" w:hAnsi="Arial Narrow" w:cs="Arial"/>
              </w:rPr>
              <w:t>,</w:t>
            </w:r>
            <w:r w:rsidRPr="001E0AAA">
              <w:rPr>
                <w:rFonts w:ascii="Arial Narrow" w:eastAsia="Arial" w:hAnsi="Arial Narrow" w:cs="Arial"/>
              </w:rPr>
              <w:t xml:space="preserve"> porque las personas desconocen su condición, hasta que existe un desgaste importante del sistema humano. Se realizo un llamado a realizarse la prueba para conocer si una es portadora del virus.</w:t>
            </w:r>
          </w:p>
          <w:p w14:paraId="4664EC27" w14:textId="77777777" w:rsidR="00391108" w:rsidRPr="001E0AAA" w:rsidRDefault="00391108">
            <w:pPr>
              <w:spacing w:after="120" w:line="240" w:lineRule="auto"/>
              <w:jc w:val="both"/>
              <w:rPr>
                <w:rFonts w:ascii="Arial Narrow" w:eastAsia="Arial" w:hAnsi="Arial Narrow" w:cs="Arial"/>
              </w:rPr>
            </w:pPr>
          </w:p>
          <w:p w14:paraId="28C466D1" w14:textId="77777777" w:rsidR="00391108" w:rsidRPr="001E0AAA" w:rsidRDefault="00EA1D03">
            <w:pPr>
              <w:spacing w:after="120" w:line="240" w:lineRule="auto"/>
              <w:jc w:val="both"/>
            </w:pPr>
            <w:r w:rsidRPr="001E0AAA">
              <w:rPr>
                <w:noProof/>
              </w:rPr>
              <w:drawing>
                <wp:anchor distT="0" distB="0" distL="0" distR="0" simplePos="0" relativeHeight="33" behindDoc="0" locked="0" layoutInCell="1" allowOverlap="1" wp14:anchorId="5C66296F" wp14:editId="56507997">
                  <wp:simplePos x="0" y="0"/>
                  <wp:positionH relativeFrom="column">
                    <wp:align>center</wp:align>
                  </wp:positionH>
                  <wp:positionV relativeFrom="paragraph">
                    <wp:posOffset>635</wp:posOffset>
                  </wp:positionV>
                  <wp:extent cx="5005070" cy="2814955"/>
                  <wp:effectExtent l="0" t="0" r="0" b="0"/>
                  <wp:wrapSquare wrapText="largest"/>
                  <wp:docPr id="9" name="Image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9"/>
                          <pic:cNvPicPr>
                            <a:picLocks noChangeAspect="1" noChangeArrowheads="1"/>
                          </pic:cNvPicPr>
                        </pic:nvPicPr>
                        <pic:blipFill>
                          <a:blip r:embed="rId16"/>
                          <a:stretch>
                            <a:fillRect/>
                          </a:stretch>
                        </pic:blipFill>
                        <pic:spPr bwMode="auto">
                          <a:xfrm>
                            <a:off x="0" y="0"/>
                            <a:ext cx="5005070" cy="2814955"/>
                          </a:xfrm>
                          <a:prstGeom prst="rect">
                            <a:avLst/>
                          </a:prstGeom>
                        </pic:spPr>
                      </pic:pic>
                    </a:graphicData>
                  </a:graphic>
                </wp:anchor>
              </w:drawing>
            </w:r>
            <w:r w:rsidRPr="001E0AAA">
              <w:rPr>
                <w:rFonts w:ascii="Arial Narrow" w:eastAsia="Arial" w:hAnsi="Arial Narrow" w:cs="Arial"/>
              </w:rPr>
              <w:t>Aunque el total de defunciones es similar entre los grupos de edad, la letalidad, entendida como la proporción de defunciones entre el total de personas infectadas es mucho mayor en el grupo mayor a 60 años. Existe una s</w:t>
            </w:r>
            <w:r w:rsidR="001E0AAA" w:rsidRPr="001E0AAA">
              <w:rPr>
                <w:rFonts w:ascii="Arial Narrow" w:eastAsia="Arial" w:hAnsi="Arial Narrow" w:cs="Arial"/>
              </w:rPr>
              <w:t>ó</w:t>
            </w:r>
            <w:r w:rsidRPr="001E0AAA">
              <w:rPr>
                <w:rFonts w:ascii="Arial Narrow" w:eastAsia="Arial" w:hAnsi="Arial Narrow" w:cs="Arial"/>
              </w:rPr>
              <w:t>lo defunción en personas menores a 25 años.</w:t>
            </w:r>
          </w:p>
          <w:p w14:paraId="11A920D1" w14:textId="77777777" w:rsidR="00391108" w:rsidRPr="001E0AAA" w:rsidRDefault="00391108">
            <w:pPr>
              <w:spacing w:line="240" w:lineRule="auto"/>
              <w:jc w:val="both"/>
              <w:rPr>
                <w:rFonts w:ascii="Arial Narrow" w:eastAsia="Arial" w:hAnsi="Arial Narrow" w:cs="Arial"/>
              </w:rPr>
            </w:pPr>
          </w:p>
          <w:p w14:paraId="205CB0F1" w14:textId="77777777" w:rsidR="00391108" w:rsidRPr="001E0AAA" w:rsidRDefault="00EA1D03">
            <w:pPr>
              <w:spacing w:line="240" w:lineRule="auto"/>
              <w:jc w:val="both"/>
              <w:rPr>
                <w:rFonts w:ascii="Arial Narrow" w:eastAsia="Arial" w:hAnsi="Arial Narrow" w:cs="Arial"/>
              </w:rPr>
            </w:pPr>
            <w:r w:rsidRPr="001E0AAA">
              <w:rPr>
                <w:rFonts w:ascii="Arial Narrow" w:eastAsia="Arial" w:hAnsi="Arial Narrow" w:cs="Arial"/>
              </w:rPr>
              <w:t>Adicionalmente, se presentó la letalidad por entidad federativa.</w:t>
            </w:r>
          </w:p>
          <w:p w14:paraId="1EFCDE2D" w14:textId="77777777" w:rsidR="00391108" w:rsidRPr="001E0AAA" w:rsidRDefault="00EA1D03">
            <w:pPr>
              <w:spacing w:line="240" w:lineRule="auto"/>
              <w:jc w:val="both"/>
              <w:rPr>
                <w:rFonts w:ascii="Arial Narrow" w:eastAsia="Arial" w:hAnsi="Arial Narrow" w:cs="Arial"/>
              </w:rPr>
            </w:pPr>
            <w:r w:rsidRPr="001E0AAA">
              <w:rPr>
                <w:noProof/>
              </w:rPr>
              <w:drawing>
                <wp:anchor distT="0" distB="0" distL="0" distR="0" simplePos="0" relativeHeight="29" behindDoc="0" locked="0" layoutInCell="1" allowOverlap="1" wp14:anchorId="68556FC4" wp14:editId="30ADB135">
                  <wp:simplePos x="0" y="0"/>
                  <wp:positionH relativeFrom="column">
                    <wp:align>center</wp:align>
                  </wp:positionH>
                  <wp:positionV relativeFrom="paragraph">
                    <wp:posOffset>635</wp:posOffset>
                  </wp:positionV>
                  <wp:extent cx="5005070" cy="2814955"/>
                  <wp:effectExtent l="0" t="0" r="0" b="0"/>
                  <wp:wrapSquare wrapText="largest"/>
                  <wp:docPr id="10" name="Imag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10"/>
                          <pic:cNvPicPr>
                            <a:picLocks noChangeAspect="1" noChangeArrowheads="1"/>
                          </pic:cNvPicPr>
                        </pic:nvPicPr>
                        <pic:blipFill>
                          <a:blip r:embed="rId17"/>
                          <a:stretch>
                            <a:fillRect/>
                          </a:stretch>
                        </pic:blipFill>
                        <pic:spPr bwMode="auto">
                          <a:xfrm>
                            <a:off x="0" y="0"/>
                            <a:ext cx="5005070" cy="2814955"/>
                          </a:xfrm>
                          <a:prstGeom prst="rect">
                            <a:avLst/>
                          </a:prstGeom>
                        </pic:spPr>
                      </pic:pic>
                    </a:graphicData>
                  </a:graphic>
                </wp:anchor>
              </w:drawing>
            </w:r>
            <w:r w:rsidRPr="001E0AAA">
              <w:rPr>
                <w:rFonts w:ascii="Arial Narrow" w:eastAsia="Arial" w:hAnsi="Arial Narrow" w:cs="Arial"/>
              </w:rPr>
              <w:t xml:space="preserve">El </w:t>
            </w:r>
            <w:r w:rsidR="001E0AAA">
              <w:rPr>
                <w:rFonts w:ascii="Arial Narrow" w:eastAsia="Arial" w:hAnsi="Arial Narrow" w:cs="Arial"/>
              </w:rPr>
              <w:t>S</w:t>
            </w:r>
            <w:r w:rsidR="001E0AAA" w:rsidRPr="001E0AAA">
              <w:rPr>
                <w:rFonts w:ascii="Arial Narrow" w:eastAsia="Arial" w:hAnsi="Arial Narrow" w:cs="Arial"/>
              </w:rPr>
              <w:t>ubsecretario</w:t>
            </w:r>
            <w:r w:rsidRPr="001E0AAA">
              <w:rPr>
                <w:rFonts w:ascii="Arial Narrow" w:eastAsia="Arial" w:hAnsi="Arial Narrow" w:cs="Arial"/>
              </w:rPr>
              <w:t xml:space="preserve"> hizo un llamado a las personas con condiciones de riesgo. A saber, mayor a 60 años, mujer embarazada o con enfermedades crónicas. Deben acudir de manera inmediata a un centro de salud; caso contrario de quienes no pertenezcan a algún grupo de riesgo.</w:t>
            </w:r>
          </w:p>
          <w:p w14:paraId="65E428E8" w14:textId="77777777" w:rsidR="00391108" w:rsidRPr="001E0AAA" w:rsidRDefault="00391108">
            <w:pPr>
              <w:spacing w:line="240" w:lineRule="auto"/>
              <w:jc w:val="both"/>
              <w:rPr>
                <w:rFonts w:ascii="Arial Narrow" w:eastAsia="Arial" w:hAnsi="Arial Narrow" w:cs="Arial"/>
              </w:rPr>
            </w:pPr>
          </w:p>
          <w:p w14:paraId="7D022DD6" w14:textId="77777777" w:rsidR="00391108" w:rsidRPr="001E0AAA" w:rsidRDefault="00EA1D03">
            <w:pPr>
              <w:spacing w:line="240" w:lineRule="auto"/>
              <w:jc w:val="both"/>
              <w:rPr>
                <w:rFonts w:ascii="Arial Narrow" w:eastAsia="Arial" w:hAnsi="Arial Narrow" w:cs="Arial"/>
              </w:rPr>
            </w:pPr>
            <w:r w:rsidRPr="001E0AAA">
              <w:rPr>
                <w:rFonts w:ascii="Arial Narrow" w:eastAsia="Arial" w:hAnsi="Arial Narrow" w:cs="Arial"/>
              </w:rPr>
              <w:t>Por otro lado, la mortalidad, entendida como la proporción de defunciones respecto a la población, es relativamente baja</w:t>
            </w:r>
            <w:r w:rsidR="001E0AAA" w:rsidRPr="001E0AAA">
              <w:rPr>
                <w:rFonts w:ascii="Arial Narrow" w:eastAsia="Arial" w:hAnsi="Arial Narrow" w:cs="Arial"/>
              </w:rPr>
              <w:t xml:space="preserve">, </w:t>
            </w:r>
            <w:r w:rsidRPr="001E0AAA">
              <w:rPr>
                <w:rFonts w:ascii="Arial Narrow" w:eastAsia="Arial" w:hAnsi="Arial Narrow" w:cs="Arial"/>
              </w:rPr>
              <w:t>como lo muestra la gráfica.</w:t>
            </w:r>
          </w:p>
          <w:p w14:paraId="57A5579D" w14:textId="77777777" w:rsidR="00391108" w:rsidRPr="001E0AAA" w:rsidRDefault="00EA1D03">
            <w:pPr>
              <w:spacing w:line="240" w:lineRule="auto"/>
              <w:jc w:val="both"/>
              <w:rPr>
                <w:rFonts w:ascii="Arial Narrow" w:eastAsia="Arial" w:hAnsi="Arial Narrow" w:cs="Arial"/>
              </w:rPr>
            </w:pPr>
            <w:r w:rsidRPr="001E0AAA">
              <w:rPr>
                <w:noProof/>
              </w:rPr>
              <w:drawing>
                <wp:anchor distT="0" distB="0" distL="0" distR="0" simplePos="0" relativeHeight="37" behindDoc="0" locked="0" layoutInCell="1" allowOverlap="1" wp14:anchorId="12741387" wp14:editId="0A1DCA48">
                  <wp:simplePos x="0" y="0"/>
                  <wp:positionH relativeFrom="column">
                    <wp:align>center</wp:align>
                  </wp:positionH>
                  <wp:positionV relativeFrom="paragraph">
                    <wp:posOffset>635</wp:posOffset>
                  </wp:positionV>
                  <wp:extent cx="5005070" cy="2814955"/>
                  <wp:effectExtent l="0" t="0" r="0" b="0"/>
                  <wp:wrapSquare wrapText="largest"/>
                  <wp:docPr id="11" name="Image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11"/>
                          <pic:cNvPicPr>
                            <a:picLocks noChangeAspect="1" noChangeArrowheads="1"/>
                          </pic:cNvPicPr>
                        </pic:nvPicPr>
                        <pic:blipFill>
                          <a:blip r:embed="rId18"/>
                          <a:stretch>
                            <a:fillRect/>
                          </a:stretch>
                        </pic:blipFill>
                        <pic:spPr bwMode="auto">
                          <a:xfrm>
                            <a:off x="0" y="0"/>
                            <a:ext cx="5005070" cy="2814955"/>
                          </a:xfrm>
                          <a:prstGeom prst="rect">
                            <a:avLst/>
                          </a:prstGeom>
                        </pic:spPr>
                      </pic:pic>
                    </a:graphicData>
                  </a:graphic>
                </wp:anchor>
              </w:drawing>
            </w:r>
            <w:r w:rsidRPr="001E0AAA">
              <w:rPr>
                <w:rFonts w:ascii="Arial Narrow" w:eastAsia="Arial" w:hAnsi="Arial Narrow" w:cs="Arial"/>
              </w:rPr>
              <w:t xml:space="preserve">Mencionó que una quinta parte de las personas a las que se les realiza la prueba resultan positivas. </w:t>
            </w:r>
          </w:p>
          <w:p w14:paraId="7D1EF906" w14:textId="77777777" w:rsidR="00391108" w:rsidRPr="001E0AAA" w:rsidRDefault="00EA1D03">
            <w:pPr>
              <w:spacing w:line="240" w:lineRule="auto"/>
              <w:jc w:val="both"/>
              <w:rPr>
                <w:rFonts w:ascii="Arial Narrow" w:eastAsia="Arial" w:hAnsi="Arial Narrow" w:cs="Arial"/>
              </w:rPr>
            </w:pPr>
            <w:r w:rsidRPr="001E0AAA">
              <w:rPr>
                <w:noProof/>
              </w:rPr>
              <w:drawing>
                <wp:anchor distT="0" distB="0" distL="0" distR="0" simplePos="0" relativeHeight="32" behindDoc="0" locked="0" layoutInCell="1" allowOverlap="1" wp14:anchorId="33E5F463" wp14:editId="17DD57B4">
                  <wp:simplePos x="0" y="0"/>
                  <wp:positionH relativeFrom="column">
                    <wp:align>center</wp:align>
                  </wp:positionH>
                  <wp:positionV relativeFrom="paragraph">
                    <wp:posOffset>635</wp:posOffset>
                  </wp:positionV>
                  <wp:extent cx="5005070" cy="2814955"/>
                  <wp:effectExtent l="0" t="0" r="0" b="0"/>
                  <wp:wrapSquare wrapText="largest"/>
                  <wp:docPr id="12" name="Image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12"/>
                          <pic:cNvPicPr>
                            <a:picLocks noChangeAspect="1" noChangeArrowheads="1"/>
                          </pic:cNvPicPr>
                        </pic:nvPicPr>
                        <pic:blipFill>
                          <a:blip r:embed="rId19"/>
                          <a:stretch>
                            <a:fillRect/>
                          </a:stretch>
                        </pic:blipFill>
                        <pic:spPr bwMode="auto">
                          <a:xfrm>
                            <a:off x="0" y="0"/>
                            <a:ext cx="5005070" cy="2814955"/>
                          </a:xfrm>
                          <a:prstGeom prst="rect">
                            <a:avLst/>
                          </a:prstGeom>
                        </pic:spPr>
                      </pic:pic>
                    </a:graphicData>
                  </a:graphic>
                </wp:anchor>
              </w:drawing>
            </w:r>
            <w:r w:rsidRPr="001E0AAA">
              <w:rPr>
                <w:rFonts w:ascii="Arial Narrow" w:eastAsia="Arial" w:hAnsi="Arial Narrow" w:cs="Arial"/>
              </w:rPr>
              <w:t xml:space="preserve">Presentó la curva </w:t>
            </w:r>
            <w:r w:rsidR="001E0AAA" w:rsidRPr="001E0AAA">
              <w:rPr>
                <w:rFonts w:ascii="Arial Narrow" w:eastAsia="Arial" w:hAnsi="Arial Narrow" w:cs="Arial"/>
              </w:rPr>
              <w:t>epidemiológica</w:t>
            </w:r>
            <w:r w:rsidRPr="001E0AAA">
              <w:rPr>
                <w:rFonts w:ascii="Arial Narrow" w:eastAsia="Arial" w:hAnsi="Arial Narrow" w:cs="Arial"/>
              </w:rPr>
              <w:t xml:space="preserve"> actualizada. Del total de personas infectadas, en el 80% de los casos se </w:t>
            </w:r>
            <w:r w:rsidR="001E0AAA" w:rsidRPr="001E0AAA">
              <w:rPr>
                <w:rFonts w:ascii="Arial Narrow" w:eastAsia="Arial" w:hAnsi="Arial Narrow" w:cs="Arial"/>
              </w:rPr>
              <w:t>auto limita</w:t>
            </w:r>
            <w:r w:rsidRPr="001E0AAA">
              <w:rPr>
                <w:rFonts w:ascii="Arial Narrow" w:eastAsia="Arial" w:hAnsi="Arial Narrow" w:cs="Arial"/>
              </w:rPr>
              <w:t xml:space="preserve"> la enfermedad, 15% requiere hospitalización y 5% puede requerir terapia intensiva.</w:t>
            </w:r>
          </w:p>
          <w:p w14:paraId="284456F7" w14:textId="77777777" w:rsidR="00391108" w:rsidRPr="001E0AAA" w:rsidRDefault="00391108">
            <w:pPr>
              <w:spacing w:line="240" w:lineRule="auto"/>
              <w:jc w:val="both"/>
              <w:rPr>
                <w:rFonts w:ascii="Arial Narrow" w:eastAsia="Arial" w:hAnsi="Arial Narrow" w:cs="Arial"/>
              </w:rPr>
            </w:pPr>
          </w:p>
          <w:p w14:paraId="60C8F7E7" w14:textId="77777777" w:rsidR="00391108" w:rsidRPr="001E0AAA" w:rsidRDefault="00EA1D03">
            <w:pPr>
              <w:spacing w:line="240" w:lineRule="auto"/>
              <w:jc w:val="both"/>
              <w:rPr>
                <w:rFonts w:ascii="Arial Narrow" w:eastAsia="Arial" w:hAnsi="Arial Narrow" w:cs="Arial"/>
              </w:rPr>
            </w:pPr>
            <w:r w:rsidRPr="001E0AAA">
              <w:rPr>
                <w:rFonts w:ascii="Arial Narrow" w:eastAsia="Arial" w:hAnsi="Arial Narrow" w:cs="Arial"/>
                <w:noProof/>
              </w:rPr>
              <w:drawing>
                <wp:anchor distT="0" distB="0" distL="0" distR="0" simplePos="0" relativeHeight="35" behindDoc="0" locked="0" layoutInCell="1" allowOverlap="1" wp14:anchorId="217A50C9" wp14:editId="6C79F1EE">
                  <wp:simplePos x="0" y="0"/>
                  <wp:positionH relativeFrom="column">
                    <wp:align>center</wp:align>
                  </wp:positionH>
                  <wp:positionV relativeFrom="paragraph">
                    <wp:posOffset>635</wp:posOffset>
                  </wp:positionV>
                  <wp:extent cx="5005070" cy="2814955"/>
                  <wp:effectExtent l="0" t="0" r="0" b="0"/>
                  <wp:wrapSquare wrapText="largest"/>
                  <wp:docPr id="13" name="Image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13"/>
                          <pic:cNvPicPr>
                            <a:picLocks noChangeAspect="1" noChangeArrowheads="1"/>
                          </pic:cNvPicPr>
                        </pic:nvPicPr>
                        <pic:blipFill>
                          <a:blip r:embed="rId20"/>
                          <a:stretch>
                            <a:fillRect/>
                          </a:stretch>
                        </pic:blipFill>
                        <pic:spPr bwMode="auto">
                          <a:xfrm>
                            <a:off x="0" y="0"/>
                            <a:ext cx="5005070" cy="2814955"/>
                          </a:xfrm>
                          <a:prstGeom prst="rect">
                            <a:avLst/>
                          </a:prstGeom>
                        </pic:spPr>
                      </pic:pic>
                    </a:graphicData>
                  </a:graphic>
                </wp:anchor>
              </w:drawing>
            </w:r>
          </w:p>
          <w:p w14:paraId="18DB3F46" w14:textId="77777777" w:rsidR="00391108" w:rsidRPr="001E0AAA" w:rsidRDefault="00EA1D03">
            <w:pPr>
              <w:spacing w:line="240" w:lineRule="auto"/>
              <w:jc w:val="both"/>
              <w:rPr>
                <w:rFonts w:ascii="Arial Narrow" w:eastAsia="Arial" w:hAnsi="Arial Narrow" w:cs="Arial"/>
              </w:rPr>
            </w:pPr>
            <w:r w:rsidRPr="001E0AAA">
              <w:rPr>
                <w:rFonts w:ascii="Arial Narrow" w:eastAsia="Arial" w:hAnsi="Arial Narrow" w:cs="Arial"/>
              </w:rPr>
              <w:t>Como detalle adicional, el 37.4% de los casos se ha recuperado. Es decir</w:t>
            </w:r>
            <w:r w:rsidR="001E0AAA">
              <w:rPr>
                <w:rFonts w:ascii="Arial Narrow" w:eastAsia="Arial" w:hAnsi="Arial Narrow" w:cs="Arial"/>
              </w:rPr>
              <w:t>,</w:t>
            </w:r>
            <w:r w:rsidRPr="001E0AAA">
              <w:rPr>
                <w:rFonts w:ascii="Arial Narrow" w:eastAsia="Arial" w:hAnsi="Arial Narrow" w:cs="Arial"/>
              </w:rPr>
              <w:t xml:space="preserve"> un total de 3,087 personas.</w:t>
            </w:r>
          </w:p>
          <w:p w14:paraId="2E17188D" w14:textId="77777777" w:rsidR="00391108" w:rsidRPr="001E0AAA" w:rsidRDefault="00391108">
            <w:pPr>
              <w:spacing w:line="240" w:lineRule="auto"/>
              <w:jc w:val="both"/>
              <w:rPr>
                <w:rFonts w:ascii="Arial Narrow" w:eastAsia="Arial" w:hAnsi="Arial Narrow" w:cs="Arial"/>
              </w:rPr>
            </w:pPr>
          </w:p>
          <w:p w14:paraId="4715B4EF" w14:textId="77777777" w:rsidR="00391108" w:rsidRPr="001E0AAA" w:rsidRDefault="00EA1D03">
            <w:pPr>
              <w:spacing w:line="240" w:lineRule="auto"/>
              <w:jc w:val="both"/>
              <w:rPr>
                <w:rFonts w:ascii="Arial Narrow" w:eastAsia="Arial" w:hAnsi="Arial Narrow" w:cs="Arial"/>
              </w:rPr>
            </w:pPr>
            <w:r w:rsidRPr="001E0AAA">
              <w:rPr>
                <w:noProof/>
              </w:rPr>
              <w:drawing>
                <wp:anchor distT="0" distB="0" distL="0" distR="0" simplePos="0" relativeHeight="31" behindDoc="0" locked="0" layoutInCell="1" allowOverlap="1" wp14:anchorId="1D43192B" wp14:editId="32295B11">
                  <wp:simplePos x="0" y="0"/>
                  <wp:positionH relativeFrom="column">
                    <wp:align>center</wp:align>
                  </wp:positionH>
                  <wp:positionV relativeFrom="paragraph">
                    <wp:posOffset>635</wp:posOffset>
                  </wp:positionV>
                  <wp:extent cx="5005070" cy="2814955"/>
                  <wp:effectExtent l="0" t="0" r="0" b="0"/>
                  <wp:wrapSquare wrapText="largest"/>
                  <wp:docPr id="14" name="Image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14"/>
                          <pic:cNvPicPr>
                            <a:picLocks noChangeAspect="1" noChangeArrowheads="1"/>
                          </pic:cNvPicPr>
                        </pic:nvPicPr>
                        <pic:blipFill>
                          <a:blip r:embed="rId21"/>
                          <a:stretch>
                            <a:fillRect/>
                          </a:stretch>
                        </pic:blipFill>
                        <pic:spPr bwMode="auto">
                          <a:xfrm>
                            <a:off x="0" y="0"/>
                            <a:ext cx="5005070" cy="2814955"/>
                          </a:xfrm>
                          <a:prstGeom prst="rect">
                            <a:avLst/>
                          </a:prstGeom>
                        </pic:spPr>
                      </pic:pic>
                    </a:graphicData>
                  </a:graphic>
                </wp:anchor>
              </w:drawing>
            </w:r>
            <w:r w:rsidRPr="001E0AAA">
              <w:rPr>
                <w:rFonts w:ascii="Arial Narrow" w:eastAsia="Arial" w:hAnsi="Arial Narrow" w:cs="Arial"/>
              </w:rPr>
              <w:t xml:space="preserve">Por último, se hizo énfasis en el crecimiento exponencial y las medidas de la Jornada Nacional de Sana Distancia. Todo en aras de reducir los contagios, así como la velocidad de contagios. </w:t>
            </w:r>
          </w:p>
          <w:p w14:paraId="26CB1B41" w14:textId="77777777" w:rsidR="00391108" w:rsidRPr="001E0AAA" w:rsidRDefault="00391108">
            <w:pPr>
              <w:spacing w:line="240" w:lineRule="auto"/>
              <w:jc w:val="both"/>
              <w:rPr>
                <w:rFonts w:ascii="Arial Narrow" w:eastAsia="Arial" w:hAnsi="Arial Narrow" w:cs="Arial"/>
              </w:rPr>
            </w:pPr>
          </w:p>
          <w:p w14:paraId="58E14BB4" w14:textId="77777777" w:rsidR="00391108" w:rsidRPr="001E0AAA" w:rsidRDefault="00EA1D03">
            <w:pPr>
              <w:spacing w:line="240" w:lineRule="auto"/>
              <w:jc w:val="both"/>
              <w:rPr>
                <w:rFonts w:ascii="Arial Narrow" w:eastAsia="Arial" w:hAnsi="Arial Narrow" w:cs="Arial"/>
              </w:rPr>
            </w:pPr>
            <w:r w:rsidRPr="001E0AAA">
              <w:rPr>
                <w:rFonts w:ascii="Arial Narrow" w:eastAsia="Arial" w:hAnsi="Arial Narrow" w:cs="Arial"/>
              </w:rPr>
              <w:t xml:space="preserve">Por otro lado, el Dr. Reyes Terán habló sobre el tratamiento a los pacientes infectados, con especial énfasis en los pacientes críticos y sus requerimientos. Los cuartos para los pacientes requieren asistencia mecánica para respirar, así como otros accesorios para sus medicamentos. </w:t>
            </w:r>
          </w:p>
          <w:p w14:paraId="56220FFB" w14:textId="77777777" w:rsidR="00391108" w:rsidRPr="001E0AAA" w:rsidRDefault="00EA1D03">
            <w:pPr>
              <w:spacing w:line="240" w:lineRule="auto"/>
              <w:jc w:val="both"/>
              <w:rPr>
                <w:rFonts w:ascii="Arial Narrow" w:eastAsia="Arial" w:hAnsi="Arial Narrow" w:cs="Arial"/>
              </w:rPr>
            </w:pPr>
            <w:r w:rsidRPr="001E0AAA">
              <w:rPr>
                <w:rFonts w:ascii="Arial Narrow" w:eastAsia="Arial" w:hAnsi="Arial Narrow" w:cs="Arial"/>
                <w:noProof/>
              </w:rPr>
              <w:drawing>
                <wp:anchor distT="0" distB="0" distL="0" distR="0" simplePos="0" relativeHeight="34" behindDoc="0" locked="0" layoutInCell="1" allowOverlap="1" wp14:anchorId="779769D9" wp14:editId="06C49F66">
                  <wp:simplePos x="0" y="0"/>
                  <wp:positionH relativeFrom="column">
                    <wp:align>center</wp:align>
                  </wp:positionH>
                  <wp:positionV relativeFrom="paragraph">
                    <wp:posOffset>635</wp:posOffset>
                  </wp:positionV>
                  <wp:extent cx="5005070" cy="2814955"/>
                  <wp:effectExtent l="0" t="0" r="0" b="0"/>
                  <wp:wrapSquare wrapText="largest"/>
                  <wp:docPr id="15" name="Imagen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16"/>
                          <pic:cNvPicPr>
                            <a:picLocks noChangeAspect="1" noChangeArrowheads="1"/>
                          </pic:cNvPicPr>
                        </pic:nvPicPr>
                        <pic:blipFill>
                          <a:blip r:embed="rId22"/>
                          <a:stretch>
                            <a:fillRect/>
                          </a:stretch>
                        </pic:blipFill>
                        <pic:spPr bwMode="auto">
                          <a:xfrm>
                            <a:off x="0" y="0"/>
                            <a:ext cx="5005070" cy="2814955"/>
                          </a:xfrm>
                          <a:prstGeom prst="rect">
                            <a:avLst/>
                          </a:prstGeom>
                        </pic:spPr>
                      </pic:pic>
                    </a:graphicData>
                  </a:graphic>
                </wp:anchor>
              </w:drawing>
            </w:r>
          </w:p>
          <w:p w14:paraId="73CBF6FB" w14:textId="77777777" w:rsidR="00391108" w:rsidRPr="001E0AAA" w:rsidRDefault="00EA1D03">
            <w:pPr>
              <w:spacing w:line="240" w:lineRule="auto"/>
              <w:jc w:val="both"/>
              <w:rPr>
                <w:rFonts w:ascii="Arial Narrow" w:eastAsia="Arial" w:hAnsi="Arial Narrow" w:cs="Arial"/>
              </w:rPr>
            </w:pPr>
            <w:r w:rsidRPr="001E0AAA">
              <w:rPr>
                <w:rFonts w:ascii="Arial Narrow" w:eastAsia="Arial" w:hAnsi="Arial Narrow" w:cs="Arial"/>
              </w:rPr>
              <w:t>Habló sobre los hospitales seleccionados para atender a pacientes por COVID: Instituto Nacional de Enfermedades Respiratorias, Instituto Nacional de Nutrición, Hospital General de México, Hospital Juárez, Hospital Gea González y el Instituto Nacional de Cardiología Ignacio Chávez, Hospital Regional de Alta Especialidad de Ixtapaluca.</w:t>
            </w:r>
          </w:p>
          <w:p w14:paraId="72CF037A" w14:textId="77777777" w:rsidR="00391108" w:rsidRPr="001E0AAA" w:rsidRDefault="00EA1D03">
            <w:pPr>
              <w:spacing w:line="240" w:lineRule="auto"/>
              <w:jc w:val="both"/>
              <w:rPr>
                <w:rFonts w:ascii="Arial Narrow" w:eastAsia="Arial" w:hAnsi="Arial Narrow" w:cs="Arial"/>
              </w:rPr>
            </w:pPr>
            <w:r w:rsidRPr="001E0AAA">
              <w:rPr>
                <w:rFonts w:ascii="Arial Narrow" w:eastAsia="Arial" w:hAnsi="Arial Narrow" w:cs="Arial"/>
                <w:noProof/>
              </w:rPr>
              <w:drawing>
                <wp:anchor distT="0" distB="0" distL="0" distR="0" simplePos="0" relativeHeight="30" behindDoc="0" locked="0" layoutInCell="1" allowOverlap="1" wp14:anchorId="4023BF62" wp14:editId="3671D656">
                  <wp:simplePos x="0" y="0"/>
                  <wp:positionH relativeFrom="column">
                    <wp:align>center</wp:align>
                  </wp:positionH>
                  <wp:positionV relativeFrom="paragraph">
                    <wp:posOffset>635</wp:posOffset>
                  </wp:positionV>
                  <wp:extent cx="5005070" cy="2814955"/>
                  <wp:effectExtent l="0" t="0" r="0" b="0"/>
                  <wp:wrapSquare wrapText="largest"/>
                  <wp:docPr id="16" name="Imagen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15"/>
                          <pic:cNvPicPr>
                            <a:picLocks noChangeAspect="1" noChangeArrowheads="1"/>
                          </pic:cNvPicPr>
                        </pic:nvPicPr>
                        <pic:blipFill>
                          <a:blip r:embed="rId23"/>
                          <a:stretch>
                            <a:fillRect/>
                          </a:stretch>
                        </pic:blipFill>
                        <pic:spPr bwMode="auto">
                          <a:xfrm>
                            <a:off x="0" y="0"/>
                            <a:ext cx="5005070" cy="2814955"/>
                          </a:xfrm>
                          <a:prstGeom prst="rect">
                            <a:avLst/>
                          </a:prstGeom>
                        </pic:spPr>
                      </pic:pic>
                    </a:graphicData>
                  </a:graphic>
                </wp:anchor>
              </w:drawing>
            </w:r>
          </w:p>
          <w:p w14:paraId="0AC548BF" w14:textId="77777777" w:rsidR="00391108" w:rsidRPr="001E0AAA" w:rsidRDefault="00EA1D03">
            <w:pPr>
              <w:spacing w:line="240" w:lineRule="auto"/>
              <w:jc w:val="both"/>
              <w:rPr>
                <w:rFonts w:ascii="Arial Narrow" w:eastAsia="Arial" w:hAnsi="Arial Narrow" w:cs="Arial"/>
              </w:rPr>
            </w:pPr>
            <w:r w:rsidRPr="001E0AAA">
              <w:rPr>
                <w:rFonts w:ascii="Arial Narrow" w:eastAsia="Arial" w:hAnsi="Arial Narrow" w:cs="Arial"/>
              </w:rPr>
              <w:t>Mencionó que actualmente hay 77 camas disponibles y manifestó su agradecimiento con el personal de salud que está atendiendo la situación. Insistió en que el número de camas disponibles irá aumentando.</w:t>
            </w:r>
          </w:p>
          <w:p w14:paraId="4D8490BE" w14:textId="77777777" w:rsidR="00391108" w:rsidRPr="001E0AAA" w:rsidRDefault="00EA1D03">
            <w:pPr>
              <w:spacing w:line="240" w:lineRule="auto"/>
              <w:jc w:val="both"/>
              <w:rPr>
                <w:rFonts w:ascii="Arial Narrow" w:eastAsia="Arial" w:hAnsi="Arial Narrow" w:cs="Arial"/>
              </w:rPr>
            </w:pPr>
            <w:r w:rsidRPr="001E0AAA">
              <w:rPr>
                <w:rFonts w:ascii="Arial Narrow" w:eastAsia="Arial" w:hAnsi="Arial Narrow" w:cs="Arial"/>
              </w:rPr>
              <w:t>Sobre la posibilidad de tener saturación en el sector salud, existe un plan de Magna Reconversión Hospitalaria. Es decir, aumentar y dotar de equipo a nuevas salas e instalaciones para atender a personas aseguradas o no. El objetivo es aumentar en 300 camas adicionales.</w:t>
            </w:r>
          </w:p>
          <w:p w14:paraId="71B19C31" w14:textId="77777777" w:rsidR="00391108" w:rsidRPr="001E0AAA" w:rsidRDefault="00EA1D03">
            <w:pPr>
              <w:spacing w:line="240" w:lineRule="auto"/>
              <w:jc w:val="both"/>
              <w:rPr>
                <w:rFonts w:ascii="Arial Narrow" w:eastAsia="Arial" w:hAnsi="Arial Narrow" w:cs="Arial"/>
              </w:rPr>
            </w:pPr>
            <w:r w:rsidRPr="001E0AAA">
              <w:rPr>
                <w:rFonts w:ascii="Arial Narrow" w:eastAsia="Arial" w:hAnsi="Arial Narrow" w:cs="Arial"/>
              </w:rPr>
              <w:t>Por último, el Dr. Cortés Alcalá mostró un video sobre el lado humano de la epidemia. Sobre la necesidad de visibilizar los sacrificios realizados para disminuir la velocidad de contagios. Asimismo, se invitó a mantener la sana distancia y continuar con estos esfuerzos.</w:t>
            </w:r>
          </w:p>
        </w:tc>
      </w:tr>
      <w:tr w:rsidR="00391108" w:rsidRPr="001E0AAA" w14:paraId="0D8699C5" w14:textId="77777777">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F2C533" w14:textId="77777777" w:rsidR="00391108" w:rsidRPr="001E0AAA" w:rsidRDefault="00EA1D03">
            <w:r w:rsidRPr="001E0AAA">
              <w:rPr>
                <w:rFonts w:ascii="Arial Narrow" w:eastAsia="Arial" w:hAnsi="Arial Narrow" w:cs="Arial"/>
                <w:b/>
              </w:rPr>
              <w:lastRenderedPageBreak/>
              <w:t>Anuncios destacados:</w:t>
            </w:r>
          </w:p>
        </w:tc>
        <w:tc>
          <w:tcPr>
            <w:tcW w:w="81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840FBE" w14:textId="77777777" w:rsidR="00391108" w:rsidRPr="001E0AAA" w:rsidRDefault="00EA1D03">
            <w:pPr>
              <w:spacing w:line="276" w:lineRule="auto"/>
              <w:jc w:val="both"/>
              <w:rPr>
                <w:rFonts w:ascii="Arial Narrow" w:hAnsi="Arial Narrow"/>
                <w:bCs/>
                <w:color w:val="14171A"/>
              </w:rPr>
            </w:pPr>
            <w:bookmarkStart w:id="2" w:name="_heading=h.99mneb1ud1dd"/>
            <w:bookmarkEnd w:id="2"/>
            <w:r w:rsidRPr="001E0AAA">
              <w:rPr>
                <w:rFonts w:ascii="Arial Narrow" w:hAnsi="Arial Narrow"/>
                <w:b/>
                <w:color w:val="14171A"/>
              </w:rPr>
              <w:t>Información derivada de la sesión de preguntas y respuestas</w:t>
            </w:r>
            <w:r w:rsidRPr="001E0AAA">
              <w:rPr>
                <w:rFonts w:ascii="Arial Narrow" w:hAnsi="Arial Narrow"/>
                <w:bCs/>
                <w:color w:val="14171A"/>
              </w:rPr>
              <w:t>:</w:t>
            </w:r>
          </w:p>
          <w:p w14:paraId="0D5CBA2D" w14:textId="77777777" w:rsidR="00391108" w:rsidRPr="001E0AAA" w:rsidRDefault="00EA1D03">
            <w:pPr>
              <w:pStyle w:val="Prrafodelista"/>
              <w:numPr>
                <w:ilvl w:val="0"/>
                <w:numId w:val="1"/>
              </w:numPr>
              <w:spacing w:line="276" w:lineRule="auto"/>
              <w:jc w:val="both"/>
              <w:rPr>
                <w:u w:val="single"/>
              </w:rPr>
            </w:pPr>
            <w:r w:rsidRPr="001E0AAA">
              <w:rPr>
                <w:rFonts w:ascii="Arial Narrow" w:hAnsi="Arial Narrow"/>
                <w:bCs/>
                <w:color w:val="14171A"/>
                <w:u w:val="single"/>
              </w:rPr>
              <w:t xml:space="preserve">Tema: Uso de cubrebocas y defunciones de personas con VIH: </w:t>
            </w:r>
          </w:p>
          <w:p w14:paraId="395F1522" w14:textId="77777777" w:rsidR="00391108" w:rsidRPr="001E0AAA" w:rsidRDefault="00EA1D03">
            <w:pPr>
              <w:pStyle w:val="Prrafodelista"/>
              <w:numPr>
                <w:ilvl w:val="0"/>
                <w:numId w:val="3"/>
              </w:numPr>
              <w:spacing w:line="276" w:lineRule="auto"/>
              <w:ind w:left="1424"/>
              <w:jc w:val="both"/>
            </w:pPr>
            <w:r w:rsidRPr="001E0AAA">
              <w:rPr>
                <w:rFonts w:ascii="Arial Narrow" w:hAnsi="Arial Narrow"/>
                <w:bCs/>
                <w:color w:val="14171A"/>
              </w:rPr>
              <w:t>Puede ser un auxiliar útil. Pero no es un mecanismo confiable para personas no infectadas, o bien puede ser contraproducente si no se utilizan de manera adecuada.</w:t>
            </w:r>
          </w:p>
          <w:p w14:paraId="0FBA8974" w14:textId="77777777" w:rsidR="00391108" w:rsidRPr="001E0AAA" w:rsidRDefault="00EA1D03">
            <w:pPr>
              <w:pStyle w:val="Prrafodelista"/>
              <w:numPr>
                <w:ilvl w:val="0"/>
                <w:numId w:val="3"/>
              </w:numPr>
              <w:spacing w:line="276" w:lineRule="auto"/>
              <w:ind w:left="1424"/>
              <w:jc w:val="both"/>
            </w:pPr>
            <w:r w:rsidRPr="001E0AAA">
              <w:rPr>
                <w:rFonts w:ascii="Arial Narrow" w:hAnsi="Arial Narrow"/>
                <w:bCs/>
                <w:color w:val="14171A"/>
              </w:rPr>
              <w:t>5 defunciones de personas con VIH. El llamado es a hacerse la prueba del VIH.</w:t>
            </w:r>
          </w:p>
          <w:p w14:paraId="0237E14A" w14:textId="77777777" w:rsidR="00391108" w:rsidRPr="001E0AAA" w:rsidRDefault="00391108">
            <w:pPr>
              <w:pStyle w:val="Prrafodelista"/>
              <w:spacing w:line="276" w:lineRule="auto"/>
              <w:ind w:left="1424"/>
              <w:jc w:val="both"/>
              <w:rPr>
                <w:rFonts w:ascii="Arial Narrow" w:hAnsi="Arial Narrow"/>
                <w:bCs/>
                <w:color w:val="14171A"/>
              </w:rPr>
            </w:pPr>
          </w:p>
          <w:p w14:paraId="34CA8590" w14:textId="77777777" w:rsidR="00391108" w:rsidRPr="001E0AAA" w:rsidRDefault="00EA1D03">
            <w:pPr>
              <w:pStyle w:val="Prrafodelista"/>
              <w:numPr>
                <w:ilvl w:val="0"/>
                <w:numId w:val="1"/>
              </w:numPr>
              <w:spacing w:line="276" w:lineRule="auto"/>
              <w:jc w:val="both"/>
              <w:rPr>
                <w:u w:val="single"/>
              </w:rPr>
            </w:pPr>
            <w:r w:rsidRPr="001E0AAA">
              <w:rPr>
                <w:rFonts w:ascii="Arial Narrow" w:hAnsi="Arial Narrow"/>
                <w:bCs/>
                <w:color w:val="14171A"/>
                <w:u w:val="single"/>
              </w:rPr>
              <w:t xml:space="preserve">Tema: Saturación de hospitales y compra de ventiladores: </w:t>
            </w:r>
          </w:p>
          <w:p w14:paraId="5872A933" w14:textId="77777777" w:rsidR="00391108" w:rsidRPr="001E0AAA" w:rsidRDefault="00EA1D03">
            <w:pPr>
              <w:pStyle w:val="Prrafodelista"/>
              <w:numPr>
                <w:ilvl w:val="0"/>
                <w:numId w:val="1"/>
              </w:numPr>
              <w:ind w:left="1424"/>
            </w:pPr>
            <w:r w:rsidRPr="001E0AAA">
              <w:rPr>
                <w:rFonts w:ascii="Arial Narrow" w:hAnsi="Arial Narrow"/>
                <w:bCs/>
                <w:color w:val="14171A"/>
              </w:rPr>
              <w:t>Se esperan 150 camas adicionales, hasta un máximo de 220. Bajo el plan de Reconversión total se tiene estimado tener, máximo, 950 camas disponibles. Además, existe un convenio con hospitales privados, así como con el Centro Banamex para su reconversión.</w:t>
            </w:r>
          </w:p>
          <w:p w14:paraId="41D1E9BC" w14:textId="77777777" w:rsidR="00391108" w:rsidRPr="001E0AAA" w:rsidRDefault="00EA1D03">
            <w:pPr>
              <w:pStyle w:val="Prrafodelista"/>
              <w:numPr>
                <w:ilvl w:val="0"/>
                <w:numId w:val="1"/>
              </w:numPr>
              <w:ind w:left="1424"/>
            </w:pPr>
            <w:r w:rsidRPr="001E0AAA">
              <w:rPr>
                <w:rFonts w:ascii="Arial Narrow" w:hAnsi="Arial Narrow"/>
                <w:bCs/>
                <w:color w:val="14171A"/>
              </w:rPr>
              <w:t>Los ventiladores que serán comprados vienen de China, gracias a un puente aéreo con la colaboración de la cancillería. Estados Unidos también apoyará con ventiladores.</w:t>
            </w:r>
          </w:p>
          <w:p w14:paraId="2D00B3D4" w14:textId="77777777" w:rsidR="00391108" w:rsidRPr="001E0AAA" w:rsidRDefault="00391108">
            <w:pPr>
              <w:pStyle w:val="Prrafodelista"/>
              <w:ind w:left="1424"/>
              <w:rPr>
                <w:rFonts w:ascii="Arial Narrow" w:hAnsi="Arial Narrow"/>
                <w:bCs/>
                <w:color w:val="14171A"/>
              </w:rPr>
            </w:pPr>
          </w:p>
          <w:p w14:paraId="0EFFA063" w14:textId="77777777" w:rsidR="00391108" w:rsidRPr="001E0AAA" w:rsidRDefault="00EA1D03">
            <w:pPr>
              <w:pStyle w:val="Prrafodelista"/>
              <w:numPr>
                <w:ilvl w:val="0"/>
                <w:numId w:val="1"/>
              </w:numPr>
              <w:spacing w:line="276" w:lineRule="auto"/>
              <w:jc w:val="both"/>
              <w:rPr>
                <w:u w:val="single"/>
              </w:rPr>
            </w:pPr>
            <w:r w:rsidRPr="001E0AAA">
              <w:rPr>
                <w:rFonts w:ascii="Arial Narrow" w:hAnsi="Arial Narrow"/>
                <w:bCs/>
                <w:color w:val="14171A"/>
                <w:u w:val="single"/>
              </w:rPr>
              <w:t>Tema: Nuevo calendario escolar y tema de la televisora:</w:t>
            </w:r>
          </w:p>
          <w:p w14:paraId="7FB8BDAB" w14:textId="77777777" w:rsidR="00391108" w:rsidRPr="001E0AAA" w:rsidRDefault="00EA1D03">
            <w:pPr>
              <w:pStyle w:val="Prrafodelista"/>
              <w:numPr>
                <w:ilvl w:val="0"/>
                <w:numId w:val="4"/>
              </w:numPr>
              <w:spacing w:line="276" w:lineRule="auto"/>
              <w:ind w:left="1424"/>
              <w:jc w:val="both"/>
            </w:pPr>
            <w:r w:rsidRPr="001E0AAA">
              <w:rPr>
                <w:rFonts w:ascii="Arial Narrow" w:hAnsi="Arial Narrow"/>
                <w:bCs/>
                <w:color w:val="14171A"/>
              </w:rPr>
              <w:t>El martes el Secretario de Educación estará en la conferencia matutina para explicar el tema de suspensión de actividades.</w:t>
            </w:r>
            <w:bookmarkStart w:id="3" w:name="__DdeLink__678_200137945"/>
          </w:p>
          <w:bookmarkEnd w:id="3"/>
          <w:p w14:paraId="6D5142CD" w14:textId="77777777" w:rsidR="00391108" w:rsidRPr="001E0AAA" w:rsidRDefault="00EA1D03">
            <w:pPr>
              <w:pStyle w:val="Prrafodelista"/>
              <w:numPr>
                <w:ilvl w:val="0"/>
                <w:numId w:val="4"/>
              </w:numPr>
              <w:spacing w:line="276" w:lineRule="auto"/>
              <w:ind w:left="1424"/>
              <w:jc w:val="both"/>
            </w:pPr>
            <w:r w:rsidRPr="001E0AAA">
              <w:rPr>
                <w:rFonts w:ascii="Arial Narrow" w:hAnsi="Arial Narrow"/>
                <w:bCs/>
                <w:color w:val="14171A"/>
              </w:rPr>
              <w:t>Sobre el segundo tema, pasa a segundo plano. La prioridad es ofrecer información sobre el COVID.</w:t>
            </w:r>
          </w:p>
          <w:p w14:paraId="617CB213" w14:textId="77777777" w:rsidR="00391108" w:rsidRPr="001E0AAA" w:rsidRDefault="00391108">
            <w:pPr>
              <w:pStyle w:val="Prrafodelista"/>
              <w:rPr>
                <w:rFonts w:ascii="Arial Narrow" w:hAnsi="Arial Narrow"/>
                <w:bCs/>
                <w:color w:val="14171A"/>
                <w:u w:val="single"/>
              </w:rPr>
            </w:pPr>
          </w:p>
          <w:p w14:paraId="07C869A2" w14:textId="77777777" w:rsidR="00391108" w:rsidRPr="001E0AAA" w:rsidRDefault="00EA1D03">
            <w:pPr>
              <w:pStyle w:val="Prrafodelista"/>
              <w:numPr>
                <w:ilvl w:val="0"/>
                <w:numId w:val="1"/>
              </w:numPr>
              <w:spacing w:line="276" w:lineRule="auto"/>
              <w:jc w:val="both"/>
              <w:rPr>
                <w:u w:val="single"/>
              </w:rPr>
            </w:pPr>
            <w:r w:rsidRPr="001E0AAA">
              <w:rPr>
                <w:rFonts w:ascii="Arial Narrow" w:hAnsi="Arial Narrow"/>
                <w:bCs/>
                <w:color w:val="14171A"/>
                <w:u w:val="single"/>
              </w:rPr>
              <w:t xml:space="preserve">Tema: Medidas para operadores de CAPUFE y máximo de camas disponibles: </w:t>
            </w:r>
          </w:p>
          <w:p w14:paraId="2E892074" w14:textId="77777777" w:rsidR="00391108" w:rsidRPr="001E0AAA" w:rsidRDefault="00EA1D03">
            <w:pPr>
              <w:pStyle w:val="Prrafodelista"/>
              <w:numPr>
                <w:ilvl w:val="0"/>
                <w:numId w:val="2"/>
              </w:numPr>
              <w:spacing w:line="276" w:lineRule="auto"/>
              <w:jc w:val="both"/>
            </w:pPr>
            <w:r w:rsidRPr="001E0AAA">
              <w:rPr>
                <w:rFonts w:ascii="Arial Narrow" w:hAnsi="Arial Narrow"/>
                <w:bCs/>
                <w:color w:val="14171A"/>
              </w:rPr>
              <w:t>Es una actividad esencial y no se requiere equipo especializado para personal de ventanilla. Las mismas recomendaciones aplican para ellas. La Secretaría de Comunicaciones tendría que evaluar en un caso extremo.</w:t>
            </w:r>
          </w:p>
          <w:p w14:paraId="5DAEC93F" w14:textId="77777777" w:rsidR="00391108" w:rsidRPr="001E0AAA" w:rsidRDefault="00EA1D03">
            <w:pPr>
              <w:pStyle w:val="Prrafodelista"/>
              <w:numPr>
                <w:ilvl w:val="0"/>
                <w:numId w:val="2"/>
              </w:numPr>
              <w:spacing w:line="276" w:lineRule="auto"/>
              <w:jc w:val="both"/>
            </w:pPr>
            <w:r w:rsidRPr="001E0AAA">
              <w:rPr>
                <w:rFonts w:ascii="Arial Narrow" w:hAnsi="Arial Narrow"/>
                <w:bCs/>
                <w:color w:val="14171A"/>
              </w:rPr>
              <w:t>La cantidad es variable, pero se informará de manera constante.</w:t>
            </w:r>
          </w:p>
          <w:p w14:paraId="156B5E31" w14:textId="77777777" w:rsidR="00391108" w:rsidRPr="001E0AAA" w:rsidRDefault="00391108">
            <w:pPr>
              <w:pStyle w:val="Prrafodelista"/>
              <w:spacing w:line="276" w:lineRule="auto"/>
              <w:jc w:val="both"/>
            </w:pPr>
          </w:p>
          <w:p w14:paraId="53092B48" w14:textId="77777777" w:rsidR="00391108" w:rsidRPr="001E0AAA" w:rsidRDefault="00EA1D03" w:rsidP="001E0AAA">
            <w:pPr>
              <w:pStyle w:val="Prrafodelista"/>
              <w:numPr>
                <w:ilvl w:val="0"/>
                <w:numId w:val="7"/>
              </w:numPr>
              <w:spacing w:line="276" w:lineRule="auto"/>
              <w:jc w:val="both"/>
              <w:rPr>
                <w:u w:val="single"/>
              </w:rPr>
            </w:pPr>
            <w:r w:rsidRPr="001E0AAA">
              <w:rPr>
                <w:rFonts w:ascii="Arial Narrow" w:hAnsi="Arial Narrow"/>
                <w:bCs/>
                <w:color w:val="14171A"/>
                <w:u w:val="single"/>
              </w:rPr>
              <w:t xml:space="preserve">Tema: Registro de pacientes fallecidos en domicilio: </w:t>
            </w:r>
          </w:p>
          <w:p w14:paraId="21CE4CD0" w14:textId="77777777" w:rsidR="00391108" w:rsidRPr="001E0AAA" w:rsidRDefault="00EA1D03" w:rsidP="001E0AAA">
            <w:pPr>
              <w:pStyle w:val="Prrafodelista"/>
              <w:numPr>
                <w:ilvl w:val="1"/>
                <w:numId w:val="1"/>
              </w:numPr>
              <w:spacing w:line="276" w:lineRule="auto"/>
              <w:jc w:val="both"/>
            </w:pPr>
            <w:r w:rsidRPr="001E0AAA">
              <w:rPr>
                <w:rFonts w:ascii="Arial Narrow" w:hAnsi="Arial Narrow"/>
                <w:bCs/>
                <w:color w:val="14171A"/>
              </w:rPr>
              <w:t xml:space="preserve">El </w:t>
            </w:r>
            <w:r w:rsidR="001E0AAA">
              <w:rPr>
                <w:rFonts w:ascii="Arial Narrow" w:hAnsi="Arial Narrow"/>
                <w:bCs/>
                <w:color w:val="14171A"/>
              </w:rPr>
              <w:t>S</w:t>
            </w:r>
            <w:r w:rsidRPr="001E0AAA">
              <w:rPr>
                <w:rFonts w:ascii="Arial Narrow" w:hAnsi="Arial Narrow"/>
                <w:bCs/>
                <w:color w:val="14171A"/>
              </w:rPr>
              <w:t>ubsecretario insistió en la necesidad de que las personas con algún determinante de mayor riesgo deben acudir a consulta.</w:t>
            </w:r>
          </w:p>
          <w:p w14:paraId="0265915F" w14:textId="77777777" w:rsidR="00391108" w:rsidRPr="001E0AAA" w:rsidRDefault="00EA1D03" w:rsidP="001E0AAA">
            <w:pPr>
              <w:pStyle w:val="Prrafodelista"/>
              <w:numPr>
                <w:ilvl w:val="1"/>
                <w:numId w:val="1"/>
              </w:numPr>
              <w:spacing w:line="276" w:lineRule="auto"/>
              <w:jc w:val="both"/>
            </w:pPr>
            <w:r w:rsidRPr="001E0AAA">
              <w:rPr>
                <w:rFonts w:ascii="Arial Narrow" w:hAnsi="Arial Narrow"/>
                <w:bCs/>
                <w:color w:val="14171A"/>
              </w:rPr>
              <w:t>Si no es registrado por los servicios correspondientes, no puede se</w:t>
            </w:r>
            <w:r w:rsidR="001E0AAA">
              <w:rPr>
                <w:rFonts w:ascii="Arial Narrow" w:hAnsi="Arial Narrow"/>
                <w:bCs/>
                <w:color w:val="14171A"/>
              </w:rPr>
              <w:t>r</w:t>
            </w:r>
            <w:r w:rsidRPr="001E0AAA">
              <w:rPr>
                <w:rFonts w:ascii="Arial Narrow" w:hAnsi="Arial Narrow"/>
                <w:bCs/>
                <w:color w:val="14171A"/>
              </w:rPr>
              <w:t xml:space="preserve"> contabilizado. En caso de dudas sobre síntomas o de donde atenderse, puede llamar al 911.</w:t>
            </w:r>
          </w:p>
        </w:tc>
      </w:tr>
      <w:tr w:rsidR="00391108" w:rsidRPr="001E0AAA" w14:paraId="68D87263" w14:textId="77777777">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C5CD24" w14:textId="77777777" w:rsidR="00391108" w:rsidRPr="001E0AAA" w:rsidRDefault="00EA1D03">
            <w:pPr>
              <w:spacing w:line="276" w:lineRule="auto"/>
              <w:jc w:val="center"/>
              <w:rPr>
                <w:rFonts w:ascii="Arial Narrow" w:eastAsia="Arial" w:hAnsi="Arial Narrow" w:cs="Arial"/>
                <w:b/>
              </w:rPr>
            </w:pPr>
            <w:r w:rsidRPr="001E0AAA">
              <w:rPr>
                <w:rFonts w:ascii="Arial Narrow" w:eastAsia="Arial" w:hAnsi="Arial Narrow" w:cs="Arial"/>
                <w:b/>
              </w:rPr>
              <w:t>Participó:</w:t>
            </w:r>
          </w:p>
        </w:tc>
        <w:tc>
          <w:tcPr>
            <w:tcW w:w="81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5BE639" w14:textId="77777777" w:rsidR="00391108" w:rsidRPr="001E0AAA" w:rsidRDefault="00EA1D03">
            <w:pPr>
              <w:pStyle w:val="Prrafodelista"/>
              <w:numPr>
                <w:ilvl w:val="0"/>
                <w:numId w:val="5"/>
              </w:numPr>
              <w:spacing w:line="276" w:lineRule="auto"/>
            </w:pPr>
            <w:r w:rsidRPr="001E0AAA">
              <w:rPr>
                <w:rFonts w:ascii="Arial Narrow" w:hAnsi="Arial Narrow"/>
                <w:bCs/>
                <w:color w:val="14171A"/>
              </w:rPr>
              <w:t>Dr. Hugo López-Gatell Ramírez. Subsecretario de Prevención y Promoción de la Salud de la Secretaría de Salud.</w:t>
            </w:r>
          </w:p>
          <w:p w14:paraId="7A9BF431" w14:textId="77777777" w:rsidR="00391108" w:rsidRPr="001E0AAA" w:rsidRDefault="00EA1D03">
            <w:pPr>
              <w:pStyle w:val="Prrafodelista"/>
              <w:numPr>
                <w:ilvl w:val="0"/>
                <w:numId w:val="5"/>
              </w:numPr>
              <w:spacing w:line="276" w:lineRule="auto"/>
            </w:pPr>
            <w:r w:rsidRPr="001E0AAA">
              <w:rPr>
                <w:rFonts w:ascii="Arial Narrow" w:hAnsi="Arial Narrow"/>
                <w:bCs/>
                <w:color w:val="14171A"/>
              </w:rPr>
              <w:t>Dr. Gustavo Reyes Terán, Comisionado Coordinador de los Institutos Nacionales de Salud.</w:t>
            </w:r>
          </w:p>
          <w:p w14:paraId="4BF3F3B0" w14:textId="77777777" w:rsidR="00391108" w:rsidRPr="001E0AAA" w:rsidRDefault="00EA1D03">
            <w:pPr>
              <w:pStyle w:val="Prrafodelista"/>
              <w:numPr>
                <w:ilvl w:val="0"/>
                <w:numId w:val="5"/>
              </w:numPr>
              <w:spacing w:line="276" w:lineRule="auto"/>
            </w:pPr>
            <w:r w:rsidRPr="001E0AAA">
              <w:rPr>
                <w:rFonts w:ascii="Arial Narrow" w:hAnsi="Arial Narrow"/>
                <w:bCs/>
                <w:color w:val="14171A"/>
              </w:rPr>
              <w:t>Dr. Ricardo Cortés Alcalá, Director General de Promoción de la Salud</w:t>
            </w:r>
          </w:p>
        </w:tc>
      </w:tr>
    </w:tbl>
    <w:p w14:paraId="52A93CCB" w14:textId="77777777" w:rsidR="00391108" w:rsidRDefault="00391108"/>
    <w:p w14:paraId="418E291D" w14:textId="77777777" w:rsidR="001E0AAA" w:rsidRPr="001E0AAA" w:rsidRDefault="001E0AAA" w:rsidP="001E0AAA"/>
    <w:p w14:paraId="05CC108F" w14:textId="77777777" w:rsidR="001E0AAA" w:rsidRPr="001E0AAA" w:rsidRDefault="001E0AAA" w:rsidP="001E0AAA"/>
    <w:p w14:paraId="00A3FB52" w14:textId="77777777" w:rsidR="001E0AAA" w:rsidRPr="001E0AAA" w:rsidRDefault="001E0AAA" w:rsidP="001E0AAA"/>
    <w:p w14:paraId="2DED2333" w14:textId="77777777" w:rsidR="001E0AAA" w:rsidRPr="001E0AAA" w:rsidRDefault="001E0AAA" w:rsidP="001E0AAA"/>
    <w:p w14:paraId="7D6C2E05" w14:textId="77777777" w:rsidR="001E0AAA" w:rsidRPr="001E0AAA" w:rsidRDefault="001E0AAA" w:rsidP="001E0AAA"/>
    <w:p w14:paraId="3A2E80FF" w14:textId="77777777" w:rsidR="001E0AAA" w:rsidRPr="001E0AAA" w:rsidRDefault="001E0AAA" w:rsidP="001E0AAA"/>
    <w:p w14:paraId="25178C95" w14:textId="77777777" w:rsidR="001E0AAA" w:rsidRPr="001E0AAA" w:rsidRDefault="001E0AAA" w:rsidP="001E0AAA"/>
    <w:p w14:paraId="1378F0B8" w14:textId="77777777" w:rsidR="001E0AAA" w:rsidRPr="001E0AAA" w:rsidRDefault="001E0AAA" w:rsidP="001E0AAA"/>
    <w:p w14:paraId="21B78C5A" w14:textId="77777777" w:rsidR="001E0AAA" w:rsidRPr="001E0AAA" w:rsidRDefault="001E0AAA" w:rsidP="001E0AAA">
      <w:pPr>
        <w:jc w:val="right"/>
      </w:pPr>
    </w:p>
    <w:sectPr w:rsidR="001E0AAA" w:rsidRPr="001E0AAA">
      <w:headerReference w:type="default" r:id="rId24"/>
      <w:footerReference w:type="default" r:id="rId25"/>
      <w:pgSz w:w="12240" w:h="15840"/>
      <w:pgMar w:top="1440" w:right="1440" w:bottom="1440" w:left="1440" w:header="709" w:footer="709" w:gutter="0"/>
      <w:pgNumType w:start="1"/>
      <w:cols w:space="720"/>
      <w:formProt w:val="0"/>
      <w:docGrid w:linePitch="10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7FCE23" w14:textId="77777777" w:rsidR="00C74B8D" w:rsidRDefault="00C74B8D">
      <w:pPr>
        <w:spacing w:after="0" w:line="240" w:lineRule="auto"/>
      </w:pPr>
      <w:r>
        <w:separator/>
      </w:r>
    </w:p>
  </w:endnote>
  <w:endnote w:type="continuationSeparator" w:id="0">
    <w:p w14:paraId="3BFECE6D" w14:textId="77777777" w:rsidR="00C74B8D" w:rsidRDefault="00C74B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charset w:val="00"/>
    <w:family w:val="swiss"/>
    <w:pitch w:val="variable"/>
    <w:sig w:usb0="E1000AEF" w:usb1="5000A1FF" w:usb2="00000000" w:usb3="00000000" w:csb0="000001B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Liberation Sans">
    <w:altName w:val="Arial"/>
    <w:charset w:val="01"/>
    <w:family w:val="roman"/>
    <w:pitch w:val="variable"/>
  </w:font>
  <w:font w:name="Noto Sans CJK SC">
    <w:charset w:val="00"/>
    <w:family w:val="roman"/>
    <w:pitch w:val="default"/>
  </w:font>
  <w:font w:name="Lohit Devanagari">
    <w:altName w:val="Cambria"/>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16AFF3" w14:textId="77777777" w:rsidR="00391108" w:rsidRDefault="001E0AAA">
    <w:pPr>
      <w:tabs>
        <w:tab w:val="center" w:pos="4419"/>
        <w:tab w:val="right" w:pos="8838"/>
      </w:tabs>
      <w:spacing w:after="0" w:line="240" w:lineRule="auto"/>
      <w:jc w:val="right"/>
    </w:pPr>
    <w:r>
      <w:rPr>
        <w:sz w:val="16"/>
        <w:szCs w:val="16"/>
      </w:rPr>
      <w:t>ATM-</w:t>
    </w:r>
    <w:r w:rsidR="00EA1D03">
      <w:rPr>
        <w:sz w:val="16"/>
        <w:szCs w:val="16"/>
      </w:rPr>
      <w:t>DHJS</w:t>
    </w:r>
    <w:r>
      <w:rPr>
        <w:sz w:val="16"/>
        <w:szCs w:val="16"/>
      </w:rPr>
      <w:t>_</w:t>
    </w:r>
    <w:r w:rsidR="00EA1D03">
      <w:rPr>
        <w:sz w:val="16"/>
        <w:szCs w:val="16"/>
      </w:rPr>
      <w:t>DEAEE</w:t>
    </w:r>
  </w:p>
  <w:p w14:paraId="3068E4D4" w14:textId="77777777" w:rsidR="00391108" w:rsidRDefault="00EA1D03">
    <w:pPr>
      <w:tabs>
        <w:tab w:val="center" w:pos="4419"/>
        <w:tab w:val="right" w:pos="8838"/>
      </w:tabs>
      <w:spacing w:after="0" w:line="240" w:lineRule="auto"/>
      <w:jc w:val="right"/>
    </w:pPr>
    <w:r>
      <w:rPr>
        <w:sz w:val="16"/>
        <w:szCs w:val="16"/>
      </w:rPr>
      <w:t>19.04.2020_V1</w:t>
    </w:r>
  </w:p>
  <w:p w14:paraId="431F740E" w14:textId="77777777" w:rsidR="00391108" w:rsidRDefault="00EA1D03">
    <w:pPr>
      <w:tabs>
        <w:tab w:val="center" w:pos="4419"/>
        <w:tab w:val="right" w:pos="8838"/>
      </w:tabs>
      <w:spacing w:after="0" w:line="240" w:lineRule="auto"/>
      <w:jc w:val="center"/>
    </w:pPr>
    <w:r>
      <w:rPr>
        <w:smallCaps/>
      </w:rPr>
      <w:fldChar w:fldCharType="begin"/>
    </w:r>
    <w:r>
      <w:rPr>
        <w:smallCaps/>
      </w:rPr>
      <w:instrText>PAGE</w:instrText>
    </w:r>
    <w:r>
      <w:rPr>
        <w:smallCaps/>
      </w:rPr>
      <w:fldChar w:fldCharType="separate"/>
    </w:r>
    <w:r>
      <w:rPr>
        <w:smallCaps/>
      </w:rPr>
      <w:t>10</w:t>
    </w:r>
    <w:r>
      <w:rPr>
        <w:smallCaps/>
      </w:rPr>
      <w:fldChar w:fldCharType="end"/>
    </w:r>
  </w:p>
  <w:p w14:paraId="28B40B2A" w14:textId="77777777" w:rsidR="00391108" w:rsidRDefault="00EA1D03">
    <w:pPr>
      <w:tabs>
        <w:tab w:val="center" w:pos="4419"/>
        <w:tab w:val="right" w:pos="8838"/>
      </w:tabs>
      <w:spacing w:after="0" w:line="240" w:lineRule="auto"/>
      <w:rPr>
        <w:color w:val="000000"/>
      </w:rPr>
    </w:pPr>
    <w:r>
      <w:rPr>
        <w:noProof/>
        <w:color w:val="000000"/>
      </w:rPr>
      <w:drawing>
        <wp:anchor distT="0" distB="0" distL="114300" distR="114300" simplePos="0" relativeHeight="21" behindDoc="1" locked="0" layoutInCell="1" allowOverlap="1" wp14:anchorId="284A321B" wp14:editId="4170FD24">
          <wp:simplePos x="0" y="0"/>
          <wp:positionH relativeFrom="column">
            <wp:posOffset>-850900</wp:posOffset>
          </wp:positionH>
          <wp:positionV relativeFrom="paragraph">
            <wp:posOffset>175895</wp:posOffset>
          </wp:positionV>
          <wp:extent cx="7673975" cy="401955"/>
          <wp:effectExtent l="0" t="0" r="0" b="0"/>
          <wp:wrapSquare wrapText="bothSides"/>
          <wp:docPr id="1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a:picLocks noChangeAspect="1" noChangeArrowheads="1"/>
                  </pic:cNvPicPr>
                </pic:nvPicPr>
                <pic:blipFill>
                  <a:blip r:embed="rId1"/>
                  <a:srcRect t="19616" b="23875"/>
                  <a:stretch>
                    <a:fillRect/>
                  </a:stretch>
                </pic:blipFill>
                <pic:spPr bwMode="auto">
                  <a:xfrm>
                    <a:off x="0" y="0"/>
                    <a:ext cx="7673975" cy="40195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D9778F" w14:textId="77777777" w:rsidR="00C74B8D" w:rsidRDefault="00C74B8D">
      <w:pPr>
        <w:spacing w:after="0" w:line="240" w:lineRule="auto"/>
      </w:pPr>
      <w:r>
        <w:separator/>
      </w:r>
    </w:p>
  </w:footnote>
  <w:footnote w:type="continuationSeparator" w:id="0">
    <w:p w14:paraId="2C7816F3" w14:textId="77777777" w:rsidR="00C74B8D" w:rsidRDefault="00C74B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743F9B" w14:textId="77777777" w:rsidR="00391108" w:rsidRDefault="00EA1D03">
    <w:pPr>
      <w:spacing w:before="120" w:after="0" w:line="240" w:lineRule="auto"/>
      <w:ind w:right="-142"/>
      <w:jc w:val="right"/>
      <w:rPr>
        <w:rFonts w:ascii="Arial Black" w:eastAsia="Arial Black" w:hAnsi="Arial Black" w:cs="Arial Black"/>
        <w:color w:val="4597A1"/>
        <w:sz w:val="18"/>
        <w:szCs w:val="18"/>
      </w:rPr>
    </w:pPr>
    <w:r>
      <w:rPr>
        <w:noProof/>
      </w:rPr>
      <w:drawing>
        <wp:anchor distT="0" distB="0" distL="114300" distR="118745" simplePos="0" relativeHeight="11" behindDoc="1" locked="0" layoutInCell="1" allowOverlap="1" wp14:anchorId="4F24A665" wp14:editId="4C104C41">
          <wp:simplePos x="0" y="0"/>
          <wp:positionH relativeFrom="column">
            <wp:posOffset>-525145</wp:posOffset>
          </wp:positionH>
          <wp:positionV relativeFrom="paragraph">
            <wp:posOffset>-111125</wp:posOffset>
          </wp:positionV>
          <wp:extent cx="1062355" cy="503555"/>
          <wp:effectExtent l="0" t="0" r="0" b="0"/>
          <wp:wrapNone/>
          <wp:docPr id="1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png"/>
                  <pic:cNvPicPr>
                    <a:picLocks noChangeAspect="1" noChangeArrowheads="1"/>
                  </pic:cNvPicPr>
                </pic:nvPicPr>
                <pic:blipFill>
                  <a:blip r:embed="rId1"/>
                  <a:srcRect r="18040"/>
                  <a:stretch>
                    <a:fillRect/>
                  </a:stretch>
                </pic:blipFill>
                <pic:spPr bwMode="auto">
                  <a:xfrm>
                    <a:off x="0" y="0"/>
                    <a:ext cx="1062355" cy="503555"/>
                  </a:xfrm>
                  <a:prstGeom prst="rect">
                    <a:avLst/>
                  </a:prstGeom>
                </pic:spPr>
              </pic:pic>
            </a:graphicData>
          </a:graphic>
        </wp:anchor>
      </w:drawing>
    </w:r>
    <w:r>
      <w:rPr>
        <w:rFonts w:ascii="Arial Black" w:eastAsia="Arial Black" w:hAnsi="Arial Black" w:cs="Arial Black"/>
        <w:color w:val="4597A1"/>
        <w:sz w:val="18"/>
        <w:szCs w:val="18"/>
      </w:rPr>
      <w:t>Instituto de Transparencia, Acceso a la Información Pública,</w:t>
    </w:r>
  </w:p>
  <w:p w14:paraId="52B8F75F" w14:textId="77777777" w:rsidR="00391108" w:rsidRDefault="00EA1D03">
    <w:pPr>
      <w:ind w:right="-142"/>
      <w:jc w:val="right"/>
      <w:rPr>
        <w:rFonts w:ascii="Arial Black" w:eastAsia="Arial Black" w:hAnsi="Arial Black" w:cs="Arial Black"/>
        <w:color w:val="4597A1"/>
        <w:sz w:val="18"/>
        <w:szCs w:val="18"/>
      </w:rPr>
    </w:pPr>
    <w:r>
      <w:rPr>
        <w:rFonts w:ascii="Arial Black" w:eastAsia="Arial Black" w:hAnsi="Arial Black" w:cs="Arial Black"/>
        <w:color w:val="4597A1"/>
        <w:sz w:val="18"/>
        <w:szCs w:val="18"/>
      </w:rPr>
      <w:t>Protección de Datos Personales y Rendición de Cuentas de la Ciudad de México</w:t>
    </w:r>
  </w:p>
  <w:p w14:paraId="1CF6DE17" w14:textId="77777777" w:rsidR="00391108" w:rsidRDefault="00391108">
    <w:pPr>
      <w:ind w:right="-142"/>
      <w:jc w:val="right"/>
      <w:rPr>
        <w:rFonts w:ascii="Arial Black" w:eastAsia="Arial Black" w:hAnsi="Arial Black" w:cs="Arial Black"/>
        <w:color w:val="4597A1"/>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040B3F"/>
    <w:multiLevelType w:val="hybridMultilevel"/>
    <w:tmpl w:val="236C35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A930A79"/>
    <w:multiLevelType w:val="multilevel"/>
    <w:tmpl w:val="0C44CBA2"/>
    <w:lvl w:ilvl="0">
      <w:start w:val="1"/>
      <w:numFmt w:val="bullet"/>
      <w:lvlText w:val="o"/>
      <w:lvlJc w:val="left"/>
      <w:pPr>
        <w:ind w:left="1440" w:hanging="360"/>
      </w:pPr>
      <w:rPr>
        <w:rFonts w:ascii="Courier New" w:hAnsi="Courier New" w:cs="Courier New" w:hint="default"/>
        <w:b/>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2" w15:restartNumberingAfterBreak="0">
    <w:nsid w:val="37DC44F8"/>
    <w:multiLevelType w:val="multilevel"/>
    <w:tmpl w:val="65B8C4FA"/>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15:restartNumberingAfterBreak="0">
    <w:nsid w:val="4A9E61F8"/>
    <w:multiLevelType w:val="multilevel"/>
    <w:tmpl w:val="662C12E6"/>
    <w:lvl w:ilvl="0">
      <w:start w:val="1"/>
      <w:numFmt w:val="bullet"/>
      <w:lvlText w:val=""/>
      <w:lvlJc w:val="left"/>
      <w:pPr>
        <w:ind w:left="720"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5192110D"/>
    <w:multiLevelType w:val="multilevel"/>
    <w:tmpl w:val="CB5E87EC"/>
    <w:lvl w:ilvl="0">
      <w:start w:val="1"/>
      <w:numFmt w:val="bullet"/>
      <w:lvlText w:val=""/>
      <w:lvlJc w:val="left"/>
      <w:pPr>
        <w:ind w:left="2160" w:hanging="360"/>
      </w:pPr>
      <w:rPr>
        <w:rFonts w:ascii="Symbol" w:hAnsi="Symbol" w:cs="Symbol"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cs="Wingdings" w:hint="default"/>
      </w:rPr>
    </w:lvl>
    <w:lvl w:ilvl="3">
      <w:start w:val="1"/>
      <w:numFmt w:val="bullet"/>
      <w:lvlText w:val=""/>
      <w:lvlJc w:val="left"/>
      <w:pPr>
        <w:ind w:left="4320" w:hanging="360"/>
      </w:pPr>
      <w:rPr>
        <w:rFonts w:ascii="Symbol" w:hAnsi="Symbol" w:cs="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cs="Wingdings" w:hint="default"/>
      </w:rPr>
    </w:lvl>
    <w:lvl w:ilvl="6">
      <w:start w:val="1"/>
      <w:numFmt w:val="bullet"/>
      <w:lvlText w:val=""/>
      <w:lvlJc w:val="left"/>
      <w:pPr>
        <w:ind w:left="6480" w:hanging="360"/>
      </w:pPr>
      <w:rPr>
        <w:rFonts w:ascii="Symbol" w:hAnsi="Symbol" w:cs="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cs="Wingdings" w:hint="default"/>
      </w:rPr>
    </w:lvl>
  </w:abstractNum>
  <w:abstractNum w:abstractNumId="5" w15:restartNumberingAfterBreak="0">
    <w:nsid w:val="6C2C28FD"/>
    <w:multiLevelType w:val="multilevel"/>
    <w:tmpl w:val="4FEC8C60"/>
    <w:lvl w:ilvl="0">
      <w:start w:val="1"/>
      <w:numFmt w:val="bullet"/>
      <w:lvlText w:val=""/>
      <w:lvlJc w:val="left"/>
      <w:pPr>
        <w:ind w:left="2160" w:hanging="360"/>
      </w:pPr>
      <w:rPr>
        <w:rFonts w:ascii="Symbol" w:hAnsi="Symbol" w:cs="Symbol"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cs="Wingdings" w:hint="default"/>
      </w:rPr>
    </w:lvl>
    <w:lvl w:ilvl="3">
      <w:start w:val="1"/>
      <w:numFmt w:val="bullet"/>
      <w:lvlText w:val=""/>
      <w:lvlJc w:val="left"/>
      <w:pPr>
        <w:ind w:left="4320" w:hanging="360"/>
      </w:pPr>
      <w:rPr>
        <w:rFonts w:ascii="Symbol" w:hAnsi="Symbol" w:cs="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cs="Wingdings" w:hint="default"/>
      </w:rPr>
    </w:lvl>
    <w:lvl w:ilvl="6">
      <w:start w:val="1"/>
      <w:numFmt w:val="bullet"/>
      <w:lvlText w:val=""/>
      <w:lvlJc w:val="left"/>
      <w:pPr>
        <w:ind w:left="6480" w:hanging="360"/>
      </w:pPr>
      <w:rPr>
        <w:rFonts w:ascii="Symbol" w:hAnsi="Symbol" w:cs="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cs="Wingdings" w:hint="default"/>
      </w:rPr>
    </w:lvl>
  </w:abstractNum>
  <w:abstractNum w:abstractNumId="6" w15:restartNumberingAfterBreak="0">
    <w:nsid w:val="72D474F9"/>
    <w:multiLevelType w:val="multilevel"/>
    <w:tmpl w:val="B0ECC6C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3"/>
  </w:num>
  <w:num w:numId="2">
    <w:abstractNumId w:val="1"/>
  </w:num>
  <w:num w:numId="3">
    <w:abstractNumId w:val="4"/>
  </w:num>
  <w:num w:numId="4">
    <w:abstractNumId w:val="5"/>
  </w:num>
  <w:num w:numId="5">
    <w:abstractNumId w:val="6"/>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91108"/>
    <w:rsid w:val="001E0AAA"/>
    <w:rsid w:val="00391108"/>
    <w:rsid w:val="006A0CA4"/>
    <w:rsid w:val="00C74B8D"/>
    <w:rsid w:val="00EA1D03"/>
  </w:rsids>
  <m:mathPr>
    <m:mathFont m:val="Cambria Math"/>
    <m:brkBin m:val="before"/>
    <m:brkBinSub m:val="--"/>
    <m:smallFrac m:val="0"/>
    <m:dispDef/>
    <m:lMargin m:val="0"/>
    <m:rMargin m:val="0"/>
    <m:defJc m:val="centerGroup"/>
    <m:wrapIndent m:val="1440"/>
    <m:intLim m:val="subSup"/>
    <m:naryLim m:val="undOvr"/>
  </m:mathPr>
  <w:themeFontLang w:val="es-MX" w:eastAsia="ja-JP"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113938"/>
  <w15:docId w15:val="{AC3E1F36-FF9E-8E47-AFD1-AB1806FC05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3820"/>
    <w:pPr>
      <w:spacing w:after="160" w:line="259" w:lineRule="auto"/>
    </w:pPr>
    <w:rPr>
      <w:rFonts w:cs="Calibri"/>
      <w:lang w:val="es-ES" w:eastAsia="es-MX"/>
    </w:rPr>
  </w:style>
  <w:style w:type="paragraph" w:styleId="Ttulo1">
    <w:name w:val="heading 1"/>
    <w:basedOn w:val="Normal"/>
    <w:link w:val="Ttulo1Car"/>
    <w:uiPriority w:val="9"/>
    <w:qFormat/>
    <w:rsid w:val="00651F26"/>
    <w:pPr>
      <w:spacing w:beforeAutospacing="1" w:afterAutospacing="1" w:line="240" w:lineRule="auto"/>
      <w:outlineLvl w:val="0"/>
    </w:pPr>
    <w:rPr>
      <w:rFonts w:ascii="Times New Roman" w:hAnsi="Times New Roman" w:cs="Times New Roman"/>
      <w:b/>
      <w:bCs/>
      <w:kern w:val="2"/>
      <w:sz w:val="48"/>
      <w:szCs w:val="48"/>
      <w:lang w:val="es-MX"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cabezadoCar">
    <w:name w:val="Encabezado Car"/>
    <w:basedOn w:val="Fuentedeprrafopredeter"/>
    <w:link w:val="Encabezado"/>
    <w:qFormat/>
    <w:rsid w:val="002E3820"/>
    <w:rPr>
      <w:lang w:val="es-ES_tradnl"/>
    </w:rPr>
  </w:style>
  <w:style w:type="character" w:customStyle="1" w:styleId="PiedepginaCar">
    <w:name w:val="Pie de página Car"/>
    <w:basedOn w:val="Fuentedeprrafopredeter"/>
    <w:link w:val="Piedepgina"/>
    <w:uiPriority w:val="99"/>
    <w:qFormat/>
    <w:rsid w:val="0044053B"/>
    <w:rPr>
      <w:rFonts w:ascii="Calibri" w:eastAsia="Calibri" w:hAnsi="Calibri" w:cs="Calibri"/>
      <w:lang w:val="es-ES_tradnl" w:eastAsia="es-MX"/>
    </w:rPr>
  </w:style>
  <w:style w:type="character" w:customStyle="1" w:styleId="TextodegloboCar">
    <w:name w:val="Texto de globo Car"/>
    <w:basedOn w:val="Fuentedeprrafopredeter"/>
    <w:link w:val="Textodeglobo"/>
    <w:uiPriority w:val="99"/>
    <w:semiHidden/>
    <w:qFormat/>
    <w:rsid w:val="003C27DA"/>
    <w:rPr>
      <w:rFonts w:ascii="Lucida Grande" w:eastAsia="Calibri" w:hAnsi="Lucida Grande" w:cs="Lucida Grande"/>
      <w:sz w:val="18"/>
      <w:szCs w:val="18"/>
      <w:lang w:val="es-ES_tradnl" w:eastAsia="es-MX"/>
    </w:rPr>
  </w:style>
  <w:style w:type="character" w:customStyle="1" w:styleId="Ttulo1Car">
    <w:name w:val="Título 1 Car"/>
    <w:basedOn w:val="Fuentedeprrafopredeter"/>
    <w:link w:val="Ttulo1"/>
    <w:uiPriority w:val="9"/>
    <w:qFormat/>
    <w:rsid w:val="00651F26"/>
    <w:rPr>
      <w:rFonts w:ascii="Times New Roman" w:hAnsi="Times New Roman" w:cs="Times New Roman"/>
      <w:b/>
      <w:bCs/>
      <w:kern w:val="2"/>
      <w:sz w:val="48"/>
      <w:szCs w:val="48"/>
      <w:lang w:eastAsia="es-ES"/>
    </w:rPr>
  </w:style>
  <w:style w:type="character" w:customStyle="1" w:styleId="EnlacedeInternet">
    <w:name w:val="Enlace de Internet"/>
    <w:basedOn w:val="Fuentedeprrafopredeter"/>
    <w:uiPriority w:val="99"/>
    <w:unhideWhenUsed/>
    <w:rsid w:val="00860AF1"/>
    <w:rPr>
      <w:color w:val="0563C1" w:themeColor="hyperlink"/>
      <w:u w:val="single"/>
    </w:rPr>
  </w:style>
  <w:style w:type="character" w:customStyle="1" w:styleId="Mencinsinresolver1">
    <w:name w:val="Mención sin resolver1"/>
    <w:basedOn w:val="Fuentedeprrafopredeter"/>
    <w:uiPriority w:val="99"/>
    <w:semiHidden/>
    <w:unhideWhenUsed/>
    <w:qFormat/>
    <w:rsid w:val="00486D9A"/>
    <w:rPr>
      <w:color w:val="605E5C"/>
      <w:shd w:val="clear" w:color="auto" w:fill="E1DFDD"/>
    </w:rPr>
  </w:style>
  <w:style w:type="character" w:styleId="Hipervnculovisitado">
    <w:name w:val="FollowedHyperlink"/>
    <w:basedOn w:val="Fuentedeprrafopredeter"/>
    <w:uiPriority w:val="99"/>
    <w:semiHidden/>
    <w:unhideWhenUsed/>
    <w:qFormat/>
    <w:rsid w:val="00C96BAF"/>
    <w:rPr>
      <w:color w:val="954F72" w:themeColor="followedHyperlink"/>
      <w:u w:val="single"/>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Symbol"/>
    </w:rPr>
  </w:style>
  <w:style w:type="character" w:customStyle="1" w:styleId="ListLabel8">
    <w:name w:val="ListLabel 8"/>
    <w:qFormat/>
    <w:rPr>
      <w:rFonts w:cs="Courier New"/>
    </w:rPr>
  </w:style>
  <w:style w:type="character" w:customStyle="1" w:styleId="ListLabel9">
    <w:name w:val="ListLabel 9"/>
    <w:qFormat/>
    <w:rPr>
      <w:rFonts w:cs="Wingdings"/>
    </w:rPr>
  </w:style>
  <w:style w:type="character" w:customStyle="1" w:styleId="ListLabel10">
    <w:name w:val="ListLabel 10"/>
    <w:qFormat/>
    <w:rPr>
      <w:rFonts w:cs="Symbol"/>
    </w:rPr>
  </w:style>
  <w:style w:type="character" w:customStyle="1" w:styleId="ListLabel11">
    <w:name w:val="ListLabel 11"/>
    <w:qFormat/>
    <w:rPr>
      <w:rFonts w:cs="Courier New"/>
    </w:rPr>
  </w:style>
  <w:style w:type="character" w:customStyle="1" w:styleId="ListLabel12">
    <w:name w:val="ListLabel 12"/>
    <w:qFormat/>
    <w:rPr>
      <w:rFonts w:cs="Wingdings"/>
    </w:rPr>
  </w:style>
  <w:style w:type="character" w:customStyle="1" w:styleId="ListLabel13">
    <w:name w:val="ListLabel 13"/>
    <w:qFormat/>
    <w:rPr>
      <w:rFonts w:cs="Symbol"/>
    </w:rPr>
  </w:style>
  <w:style w:type="character" w:customStyle="1" w:styleId="ListLabel14">
    <w:name w:val="ListLabel 14"/>
    <w:qFormat/>
    <w:rPr>
      <w:rFonts w:cs="Courier New"/>
    </w:rPr>
  </w:style>
  <w:style w:type="character" w:customStyle="1" w:styleId="ListLabel15">
    <w:name w:val="ListLabel 15"/>
    <w:qFormat/>
    <w:rPr>
      <w:rFonts w:cs="Wingdings"/>
    </w:rPr>
  </w:style>
  <w:style w:type="character" w:customStyle="1" w:styleId="ListLabel16">
    <w:name w:val="ListLabel 16"/>
    <w:qFormat/>
    <w:rPr>
      <w:rFonts w:cs="Courier New"/>
    </w:rPr>
  </w:style>
  <w:style w:type="character" w:customStyle="1" w:styleId="ListLabel17">
    <w:name w:val="ListLabel 17"/>
    <w:qFormat/>
    <w:rPr>
      <w:rFonts w:cs="Wingdings"/>
    </w:rPr>
  </w:style>
  <w:style w:type="character" w:customStyle="1" w:styleId="ListLabel18">
    <w:name w:val="ListLabel 18"/>
    <w:qFormat/>
    <w:rPr>
      <w:rFonts w:cs="Symbol"/>
    </w:rPr>
  </w:style>
  <w:style w:type="character" w:customStyle="1" w:styleId="ListLabel19">
    <w:name w:val="ListLabel 19"/>
    <w:qFormat/>
    <w:rPr>
      <w:rFonts w:cs="Courier New"/>
    </w:rPr>
  </w:style>
  <w:style w:type="character" w:customStyle="1" w:styleId="ListLabel20">
    <w:name w:val="ListLabel 20"/>
    <w:qFormat/>
    <w:rPr>
      <w:rFonts w:cs="Wingdings"/>
    </w:rPr>
  </w:style>
  <w:style w:type="character" w:customStyle="1" w:styleId="ListLabel21">
    <w:name w:val="ListLabel 21"/>
    <w:qFormat/>
    <w:rPr>
      <w:rFonts w:cs="Symbol"/>
    </w:rPr>
  </w:style>
  <w:style w:type="character" w:customStyle="1" w:styleId="ListLabel22">
    <w:name w:val="ListLabel 22"/>
    <w:qFormat/>
    <w:rPr>
      <w:rFonts w:cs="Courier New"/>
    </w:rPr>
  </w:style>
  <w:style w:type="character" w:customStyle="1" w:styleId="ListLabel23">
    <w:name w:val="ListLabel 23"/>
    <w:qFormat/>
    <w:rPr>
      <w:rFonts w:cs="Wingdings"/>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sz w:val="22"/>
    </w:rPr>
  </w:style>
  <w:style w:type="character" w:customStyle="1" w:styleId="ListLabel34">
    <w:name w:val="ListLabel 34"/>
    <w:qFormat/>
    <w:rPr>
      <w:sz w:val="22"/>
    </w:rPr>
  </w:style>
  <w:style w:type="character" w:customStyle="1" w:styleId="ListLabel35">
    <w:name w:val="ListLabel 35"/>
    <w:qFormat/>
    <w:rPr>
      <w:rFonts w:ascii="Arial Narrow" w:hAnsi="Arial Narrow"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ascii="Arial Narrow" w:hAnsi="Arial Narrow"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ascii="Arial Narrow" w:hAnsi="Arial Narrow" w:cs="Courier New"/>
      <w:sz w:val="20"/>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ascii="Arial Narrow" w:hAnsi="Arial Narrow" w:cs="Courier New"/>
      <w:b/>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Arial Narrow" w:hAnsi="Arial Narrow" w:cs="Courier New"/>
      <w:b/>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ascii="Arial Narrow" w:hAnsi="Arial Narrow"/>
      <w:sz w:val="20"/>
    </w:rPr>
  </w:style>
  <w:style w:type="character" w:customStyle="1" w:styleId="ListLabel59">
    <w:name w:val="ListLabel 59"/>
    <w:qFormat/>
    <w:rPr>
      <w:rFonts w:ascii="Arial Narrow" w:eastAsia="Arial" w:hAnsi="Arial Narrow" w:cs="Arial"/>
      <w:sz w:val="20"/>
      <w:szCs w:val="20"/>
    </w:rPr>
  </w:style>
  <w:style w:type="character" w:customStyle="1" w:styleId="ListLabel60">
    <w:name w:val="ListLabel 60"/>
    <w:qFormat/>
    <w:rPr>
      <w:rFonts w:ascii="Arial Narrow" w:hAnsi="Arial Narrow"/>
      <w:sz w:val="20"/>
      <w:szCs w:val="20"/>
    </w:rPr>
  </w:style>
  <w:style w:type="character" w:customStyle="1" w:styleId="Mencinsinresolver2">
    <w:name w:val="Mención sin resolver2"/>
    <w:basedOn w:val="Fuentedeprrafopredeter"/>
    <w:uiPriority w:val="99"/>
    <w:semiHidden/>
    <w:unhideWhenUsed/>
    <w:qFormat/>
    <w:rsid w:val="00860AF1"/>
    <w:rPr>
      <w:color w:val="605E5C"/>
      <w:shd w:val="clear" w:color="auto" w:fill="E1DFDD"/>
    </w:rPr>
  </w:style>
  <w:style w:type="character" w:customStyle="1" w:styleId="ListLabel61">
    <w:name w:val="ListLabel 61"/>
    <w:qFormat/>
    <w:rPr>
      <w:rFonts w:cs="Symbol"/>
    </w:rPr>
  </w:style>
  <w:style w:type="character" w:customStyle="1" w:styleId="ListLabel62">
    <w:name w:val="ListLabel 62"/>
    <w:qFormat/>
    <w:rPr>
      <w:rFonts w:cs="Courier New"/>
    </w:rPr>
  </w:style>
  <w:style w:type="character" w:customStyle="1" w:styleId="ListLabel63">
    <w:name w:val="ListLabel 63"/>
    <w:qFormat/>
    <w:rPr>
      <w:rFonts w:cs="Wingdings"/>
    </w:rPr>
  </w:style>
  <w:style w:type="character" w:customStyle="1" w:styleId="ListLabel64">
    <w:name w:val="ListLabel 64"/>
    <w:qFormat/>
    <w:rPr>
      <w:rFonts w:cs="Symbol"/>
    </w:rPr>
  </w:style>
  <w:style w:type="character" w:customStyle="1" w:styleId="ListLabel65">
    <w:name w:val="ListLabel 65"/>
    <w:qFormat/>
    <w:rPr>
      <w:rFonts w:cs="Courier New"/>
    </w:rPr>
  </w:style>
  <w:style w:type="character" w:customStyle="1" w:styleId="ListLabel66">
    <w:name w:val="ListLabel 66"/>
    <w:qFormat/>
    <w:rPr>
      <w:rFonts w:cs="Wingdings"/>
    </w:rPr>
  </w:style>
  <w:style w:type="character" w:customStyle="1" w:styleId="ListLabel67">
    <w:name w:val="ListLabel 67"/>
    <w:qFormat/>
    <w:rPr>
      <w:rFonts w:cs="Symbol"/>
    </w:rPr>
  </w:style>
  <w:style w:type="character" w:customStyle="1" w:styleId="ListLabel68">
    <w:name w:val="ListLabel 68"/>
    <w:qFormat/>
    <w:rPr>
      <w:rFonts w:cs="Courier New"/>
    </w:rPr>
  </w:style>
  <w:style w:type="character" w:customStyle="1" w:styleId="ListLabel69">
    <w:name w:val="ListLabel 69"/>
    <w:qFormat/>
    <w:rPr>
      <w:rFonts w:cs="Wingdings"/>
    </w:rPr>
  </w:style>
  <w:style w:type="character" w:customStyle="1" w:styleId="ListLabel70">
    <w:name w:val="ListLabel 70"/>
    <w:qFormat/>
    <w:rPr>
      <w:sz w:val="20"/>
      <w:szCs w:val="20"/>
    </w:rPr>
  </w:style>
  <w:style w:type="character" w:customStyle="1" w:styleId="ListLabel71">
    <w:name w:val="ListLabel 71"/>
    <w:qFormat/>
    <w:rPr>
      <w:rFonts w:cs="Courier New"/>
    </w:rPr>
  </w:style>
  <w:style w:type="character" w:customStyle="1" w:styleId="ListLabel72">
    <w:name w:val="ListLabel 72"/>
    <w:qFormat/>
    <w:rPr>
      <w:rFonts w:cs="Wingdings"/>
    </w:rPr>
  </w:style>
  <w:style w:type="character" w:customStyle="1" w:styleId="ListLabel73">
    <w:name w:val="ListLabel 73"/>
    <w:qFormat/>
    <w:rPr>
      <w:rFonts w:cs="Symbol"/>
    </w:rPr>
  </w:style>
  <w:style w:type="character" w:customStyle="1" w:styleId="ListLabel74">
    <w:name w:val="ListLabel 74"/>
    <w:qFormat/>
    <w:rPr>
      <w:rFonts w:cs="Courier New"/>
    </w:rPr>
  </w:style>
  <w:style w:type="character" w:customStyle="1" w:styleId="ListLabel75">
    <w:name w:val="ListLabel 75"/>
    <w:qFormat/>
    <w:rPr>
      <w:rFonts w:cs="Wingdings"/>
    </w:rPr>
  </w:style>
  <w:style w:type="character" w:customStyle="1" w:styleId="ListLabel76">
    <w:name w:val="ListLabel 76"/>
    <w:qFormat/>
    <w:rPr>
      <w:rFonts w:cs="Symbol"/>
    </w:rPr>
  </w:style>
  <w:style w:type="character" w:customStyle="1" w:styleId="ListLabel77">
    <w:name w:val="ListLabel 77"/>
    <w:qFormat/>
    <w:rPr>
      <w:rFonts w:cs="Courier New"/>
    </w:rPr>
  </w:style>
  <w:style w:type="character" w:customStyle="1" w:styleId="ListLabel78">
    <w:name w:val="ListLabel 78"/>
    <w:qFormat/>
    <w:rPr>
      <w:rFonts w:cs="Wingdings"/>
    </w:rPr>
  </w:style>
  <w:style w:type="character" w:customStyle="1" w:styleId="ListLabel79">
    <w:name w:val="ListLabel 79"/>
    <w:qFormat/>
    <w:rPr>
      <w:rFonts w:ascii="Arial Narrow" w:hAnsi="Arial Narrow" w:cs="Symbol"/>
      <w:b/>
    </w:rPr>
  </w:style>
  <w:style w:type="character" w:customStyle="1" w:styleId="ListLabel80">
    <w:name w:val="ListLabel 80"/>
    <w:qFormat/>
    <w:rPr>
      <w:rFonts w:cs="Courier New"/>
    </w:rPr>
  </w:style>
  <w:style w:type="character" w:customStyle="1" w:styleId="ListLabel81">
    <w:name w:val="ListLabel 81"/>
    <w:qFormat/>
    <w:rPr>
      <w:rFonts w:cs="Wingdings"/>
    </w:rPr>
  </w:style>
  <w:style w:type="character" w:customStyle="1" w:styleId="ListLabel82">
    <w:name w:val="ListLabel 82"/>
    <w:qFormat/>
    <w:rPr>
      <w:rFonts w:cs="Symbol"/>
    </w:rPr>
  </w:style>
  <w:style w:type="character" w:customStyle="1" w:styleId="ListLabel83">
    <w:name w:val="ListLabel 83"/>
    <w:qFormat/>
    <w:rPr>
      <w:rFonts w:cs="Courier New"/>
    </w:rPr>
  </w:style>
  <w:style w:type="character" w:customStyle="1" w:styleId="ListLabel84">
    <w:name w:val="ListLabel 84"/>
    <w:qFormat/>
    <w:rPr>
      <w:rFonts w:cs="Wingdings"/>
    </w:rPr>
  </w:style>
  <w:style w:type="character" w:customStyle="1" w:styleId="ListLabel85">
    <w:name w:val="ListLabel 85"/>
    <w:qFormat/>
    <w:rPr>
      <w:rFonts w:cs="Symbol"/>
    </w:rPr>
  </w:style>
  <w:style w:type="character" w:customStyle="1" w:styleId="ListLabel86">
    <w:name w:val="ListLabel 86"/>
    <w:qFormat/>
    <w:rPr>
      <w:rFonts w:cs="Courier New"/>
    </w:rPr>
  </w:style>
  <w:style w:type="character" w:customStyle="1" w:styleId="ListLabel87">
    <w:name w:val="ListLabel 87"/>
    <w:qFormat/>
    <w:rPr>
      <w:rFonts w:cs="Wingdings"/>
    </w:rPr>
  </w:style>
  <w:style w:type="character" w:customStyle="1" w:styleId="ListLabel88">
    <w:name w:val="ListLabel 88"/>
    <w:qFormat/>
    <w:rPr>
      <w:rFonts w:cs="Courier New"/>
      <w:b/>
    </w:rPr>
  </w:style>
  <w:style w:type="character" w:customStyle="1" w:styleId="ListLabel89">
    <w:name w:val="ListLabel 89"/>
    <w:qFormat/>
    <w:rPr>
      <w:rFonts w:cs="Courier New"/>
    </w:rPr>
  </w:style>
  <w:style w:type="character" w:customStyle="1" w:styleId="ListLabel90">
    <w:name w:val="ListLabel 90"/>
    <w:qFormat/>
    <w:rPr>
      <w:rFonts w:cs="Wingdings"/>
    </w:rPr>
  </w:style>
  <w:style w:type="character" w:customStyle="1" w:styleId="ListLabel91">
    <w:name w:val="ListLabel 91"/>
    <w:qFormat/>
    <w:rPr>
      <w:rFonts w:cs="Symbol"/>
    </w:rPr>
  </w:style>
  <w:style w:type="character" w:customStyle="1" w:styleId="ListLabel92">
    <w:name w:val="ListLabel 92"/>
    <w:qFormat/>
    <w:rPr>
      <w:rFonts w:cs="Courier New"/>
    </w:rPr>
  </w:style>
  <w:style w:type="character" w:customStyle="1" w:styleId="ListLabel93">
    <w:name w:val="ListLabel 93"/>
    <w:qFormat/>
    <w:rPr>
      <w:rFonts w:cs="Wingdings"/>
    </w:rPr>
  </w:style>
  <w:style w:type="character" w:customStyle="1" w:styleId="ListLabel94">
    <w:name w:val="ListLabel 94"/>
    <w:qFormat/>
    <w:rPr>
      <w:rFonts w:cs="Symbol"/>
    </w:rPr>
  </w:style>
  <w:style w:type="character" w:customStyle="1" w:styleId="ListLabel95">
    <w:name w:val="ListLabel 95"/>
    <w:qFormat/>
    <w:rPr>
      <w:rFonts w:cs="Courier New"/>
    </w:rPr>
  </w:style>
  <w:style w:type="character" w:customStyle="1" w:styleId="ListLabel96">
    <w:name w:val="ListLabel 96"/>
    <w:qFormat/>
    <w:rPr>
      <w:rFonts w:cs="Wingdings"/>
    </w:rPr>
  </w:style>
  <w:style w:type="character" w:customStyle="1" w:styleId="ListLabel97">
    <w:name w:val="ListLabel 97"/>
    <w:qFormat/>
    <w:rPr>
      <w:rFonts w:cs="Courier New"/>
      <w:b/>
    </w:rPr>
  </w:style>
  <w:style w:type="character" w:customStyle="1" w:styleId="ListLabel98">
    <w:name w:val="ListLabel 98"/>
    <w:qFormat/>
    <w:rPr>
      <w:rFonts w:cs="Courier New"/>
    </w:rPr>
  </w:style>
  <w:style w:type="character" w:customStyle="1" w:styleId="ListLabel99">
    <w:name w:val="ListLabel 99"/>
    <w:qFormat/>
    <w:rPr>
      <w:rFonts w:cs="Wingdings"/>
    </w:rPr>
  </w:style>
  <w:style w:type="character" w:customStyle="1" w:styleId="ListLabel100">
    <w:name w:val="ListLabel 100"/>
    <w:qFormat/>
    <w:rPr>
      <w:rFonts w:cs="Symbol"/>
    </w:rPr>
  </w:style>
  <w:style w:type="character" w:customStyle="1" w:styleId="ListLabel101">
    <w:name w:val="ListLabel 101"/>
    <w:qFormat/>
    <w:rPr>
      <w:rFonts w:cs="Courier New"/>
    </w:rPr>
  </w:style>
  <w:style w:type="character" w:customStyle="1" w:styleId="ListLabel102">
    <w:name w:val="ListLabel 102"/>
    <w:qFormat/>
    <w:rPr>
      <w:rFonts w:cs="Wingdings"/>
    </w:rPr>
  </w:style>
  <w:style w:type="character" w:customStyle="1" w:styleId="ListLabel103">
    <w:name w:val="ListLabel 103"/>
    <w:qFormat/>
    <w:rPr>
      <w:rFonts w:cs="Symbol"/>
    </w:rPr>
  </w:style>
  <w:style w:type="character" w:customStyle="1" w:styleId="ListLabel104">
    <w:name w:val="ListLabel 104"/>
    <w:qFormat/>
    <w:rPr>
      <w:rFonts w:cs="Courier New"/>
    </w:rPr>
  </w:style>
  <w:style w:type="character" w:customStyle="1" w:styleId="ListLabel105">
    <w:name w:val="ListLabel 105"/>
    <w:qFormat/>
    <w:rPr>
      <w:rFonts w:cs="Wingdings"/>
    </w:rPr>
  </w:style>
  <w:style w:type="character" w:customStyle="1" w:styleId="ListLabel106">
    <w:name w:val="ListLabel 106"/>
    <w:qFormat/>
    <w:rPr>
      <w:rFonts w:cs="Symbol"/>
    </w:rPr>
  </w:style>
  <w:style w:type="character" w:customStyle="1" w:styleId="ListLabel107">
    <w:name w:val="ListLabel 107"/>
    <w:qFormat/>
    <w:rPr>
      <w:rFonts w:cs="Courier New"/>
    </w:rPr>
  </w:style>
  <w:style w:type="character" w:customStyle="1" w:styleId="ListLabel108">
    <w:name w:val="ListLabel 108"/>
    <w:qFormat/>
    <w:rPr>
      <w:rFonts w:cs="Wingdings"/>
    </w:rPr>
  </w:style>
  <w:style w:type="character" w:customStyle="1" w:styleId="ListLabel109">
    <w:name w:val="ListLabel 109"/>
    <w:qFormat/>
    <w:rPr>
      <w:rFonts w:cs="Symbol"/>
    </w:rPr>
  </w:style>
  <w:style w:type="character" w:customStyle="1" w:styleId="ListLabel110">
    <w:name w:val="ListLabel 110"/>
    <w:qFormat/>
    <w:rPr>
      <w:rFonts w:cs="Courier New"/>
    </w:rPr>
  </w:style>
  <w:style w:type="character" w:customStyle="1" w:styleId="ListLabel111">
    <w:name w:val="ListLabel 111"/>
    <w:qFormat/>
    <w:rPr>
      <w:rFonts w:cs="Wingdings"/>
    </w:rPr>
  </w:style>
  <w:style w:type="character" w:customStyle="1" w:styleId="ListLabel112">
    <w:name w:val="ListLabel 112"/>
    <w:qFormat/>
    <w:rPr>
      <w:rFonts w:cs="Symbol"/>
    </w:rPr>
  </w:style>
  <w:style w:type="character" w:customStyle="1" w:styleId="ListLabel113">
    <w:name w:val="ListLabel 113"/>
    <w:qFormat/>
    <w:rPr>
      <w:rFonts w:cs="Courier New"/>
    </w:rPr>
  </w:style>
  <w:style w:type="character" w:customStyle="1" w:styleId="ListLabel114">
    <w:name w:val="ListLabel 114"/>
    <w:qFormat/>
    <w:rPr>
      <w:rFonts w:cs="Wingdings"/>
    </w:rPr>
  </w:style>
  <w:style w:type="character" w:customStyle="1" w:styleId="ListLabel115">
    <w:name w:val="ListLabel 115"/>
    <w:qFormat/>
    <w:rPr>
      <w:rFonts w:cs="Courier New"/>
    </w:rPr>
  </w:style>
  <w:style w:type="character" w:customStyle="1" w:styleId="ListLabel116">
    <w:name w:val="ListLabel 116"/>
    <w:qFormat/>
    <w:rPr>
      <w:rFonts w:cs="Courier New"/>
    </w:rPr>
  </w:style>
  <w:style w:type="character" w:customStyle="1" w:styleId="ListLabel117">
    <w:name w:val="ListLabel 117"/>
    <w:qFormat/>
    <w:rPr>
      <w:rFonts w:cs="Wingdings"/>
    </w:rPr>
  </w:style>
  <w:style w:type="character" w:customStyle="1" w:styleId="ListLabel118">
    <w:name w:val="ListLabel 118"/>
    <w:qFormat/>
    <w:rPr>
      <w:rFonts w:cs="Symbol"/>
    </w:rPr>
  </w:style>
  <w:style w:type="character" w:customStyle="1" w:styleId="ListLabel119">
    <w:name w:val="ListLabel 119"/>
    <w:qFormat/>
    <w:rPr>
      <w:rFonts w:cs="Courier New"/>
    </w:rPr>
  </w:style>
  <w:style w:type="character" w:customStyle="1" w:styleId="ListLabel120">
    <w:name w:val="ListLabel 120"/>
    <w:qFormat/>
    <w:rPr>
      <w:rFonts w:cs="Wingdings"/>
    </w:rPr>
  </w:style>
  <w:style w:type="character" w:customStyle="1" w:styleId="ListLabel121">
    <w:name w:val="ListLabel 121"/>
    <w:qFormat/>
    <w:rPr>
      <w:rFonts w:cs="Symbol"/>
    </w:rPr>
  </w:style>
  <w:style w:type="character" w:customStyle="1" w:styleId="ListLabel122">
    <w:name w:val="ListLabel 122"/>
    <w:qFormat/>
    <w:rPr>
      <w:rFonts w:cs="Courier New"/>
    </w:rPr>
  </w:style>
  <w:style w:type="character" w:customStyle="1" w:styleId="ListLabel123">
    <w:name w:val="ListLabel 123"/>
    <w:qFormat/>
    <w:rPr>
      <w:rFonts w:cs="Wingdings"/>
    </w:rPr>
  </w:style>
  <w:style w:type="character" w:customStyle="1" w:styleId="ListLabel124">
    <w:name w:val="ListLabel 124"/>
    <w:qFormat/>
    <w:rPr>
      <w:rFonts w:cs="Courier New"/>
    </w:rPr>
  </w:style>
  <w:style w:type="character" w:customStyle="1" w:styleId="ListLabel125">
    <w:name w:val="ListLabel 125"/>
    <w:qFormat/>
    <w:rPr>
      <w:rFonts w:cs="Courier New"/>
    </w:rPr>
  </w:style>
  <w:style w:type="character" w:customStyle="1" w:styleId="ListLabel126">
    <w:name w:val="ListLabel 126"/>
    <w:qFormat/>
    <w:rPr>
      <w:rFonts w:cs="Wingdings"/>
    </w:rPr>
  </w:style>
  <w:style w:type="character" w:customStyle="1" w:styleId="ListLabel127">
    <w:name w:val="ListLabel 127"/>
    <w:qFormat/>
    <w:rPr>
      <w:rFonts w:cs="Symbol"/>
    </w:rPr>
  </w:style>
  <w:style w:type="character" w:customStyle="1" w:styleId="ListLabel128">
    <w:name w:val="ListLabel 128"/>
    <w:qFormat/>
    <w:rPr>
      <w:rFonts w:cs="Courier New"/>
    </w:rPr>
  </w:style>
  <w:style w:type="character" w:customStyle="1" w:styleId="ListLabel129">
    <w:name w:val="ListLabel 129"/>
    <w:qFormat/>
    <w:rPr>
      <w:rFonts w:cs="Wingdings"/>
    </w:rPr>
  </w:style>
  <w:style w:type="character" w:customStyle="1" w:styleId="ListLabel130">
    <w:name w:val="ListLabel 130"/>
    <w:qFormat/>
    <w:rPr>
      <w:rFonts w:cs="Symbol"/>
    </w:rPr>
  </w:style>
  <w:style w:type="character" w:customStyle="1" w:styleId="ListLabel131">
    <w:name w:val="ListLabel 131"/>
    <w:qFormat/>
    <w:rPr>
      <w:rFonts w:cs="Courier New"/>
    </w:rPr>
  </w:style>
  <w:style w:type="character" w:customStyle="1" w:styleId="ListLabel132">
    <w:name w:val="ListLabel 132"/>
    <w:qFormat/>
    <w:rPr>
      <w:rFonts w:cs="Wingdings"/>
    </w:rPr>
  </w:style>
  <w:style w:type="character" w:customStyle="1" w:styleId="ListLabel133">
    <w:name w:val="ListLabel 133"/>
    <w:qFormat/>
    <w:rPr>
      <w:rFonts w:cs="Courier New"/>
    </w:rPr>
  </w:style>
  <w:style w:type="character" w:customStyle="1" w:styleId="ListLabel134">
    <w:name w:val="ListLabel 134"/>
    <w:qFormat/>
    <w:rPr>
      <w:rFonts w:cs="Courier New"/>
    </w:rPr>
  </w:style>
  <w:style w:type="character" w:customStyle="1" w:styleId="ListLabel135">
    <w:name w:val="ListLabel 135"/>
    <w:qFormat/>
    <w:rPr>
      <w:rFonts w:cs="Wingdings"/>
    </w:rPr>
  </w:style>
  <w:style w:type="character" w:customStyle="1" w:styleId="ListLabel136">
    <w:name w:val="ListLabel 136"/>
    <w:qFormat/>
    <w:rPr>
      <w:rFonts w:cs="Symbol"/>
    </w:rPr>
  </w:style>
  <w:style w:type="character" w:customStyle="1" w:styleId="ListLabel137">
    <w:name w:val="ListLabel 137"/>
    <w:qFormat/>
    <w:rPr>
      <w:rFonts w:cs="Courier New"/>
    </w:rPr>
  </w:style>
  <w:style w:type="character" w:customStyle="1" w:styleId="ListLabel138">
    <w:name w:val="ListLabel 138"/>
    <w:qFormat/>
    <w:rPr>
      <w:rFonts w:cs="Wingdings"/>
    </w:rPr>
  </w:style>
  <w:style w:type="character" w:customStyle="1" w:styleId="ListLabel139">
    <w:name w:val="ListLabel 139"/>
    <w:qFormat/>
    <w:rPr>
      <w:rFonts w:cs="Symbol"/>
    </w:rPr>
  </w:style>
  <w:style w:type="character" w:customStyle="1" w:styleId="ListLabel140">
    <w:name w:val="ListLabel 140"/>
    <w:qFormat/>
    <w:rPr>
      <w:rFonts w:cs="Courier New"/>
    </w:rPr>
  </w:style>
  <w:style w:type="character" w:customStyle="1" w:styleId="ListLabel141">
    <w:name w:val="ListLabel 141"/>
    <w:qFormat/>
    <w:rPr>
      <w:rFonts w:cs="Wingdings"/>
    </w:rPr>
  </w:style>
  <w:style w:type="character" w:customStyle="1" w:styleId="ListLabel142">
    <w:name w:val="ListLabel 142"/>
    <w:qFormat/>
    <w:rPr>
      <w:rFonts w:cs="Symbol"/>
    </w:rPr>
  </w:style>
  <w:style w:type="character" w:customStyle="1" w:styleId="ListLabel143">
    <w:name w:val="ListLabel 143"/>
    <w:qFormat/>
    <w:rPr>
      <w:rFonts w:cs="Courier New"/>
    </w:rPr>
  </w:style>
  <w:style w:type="character" w:customStyle="1" w:styleId="ListLabel144">
    <w:name w:val="ListLabel 144"/>
    <w:qFormat/>
    <w:rPr>
      <w:rFonts w:cs="Wingdings"/>
    </w:rPr>
  </w:style>
  <w:style w:type="character" w:customStyle="1" w:styleId="ListLabel145">
    <w:name w:val="ListLabel 145"/>
    <w:qFormat/>
    <w:rPr>
      <w:rFonts w:cs="Symbol"/>
    </w:rPr>
  </w:style>
  <w:style w:type="character" w:customStyle="1" w:styleId="ListLabel146">
    <w:name w:val="ListLabel 146"/>
    <w:qFormat/>
    <w:rPr>
      <w:rFonts w:cs="Courier New"/>
    </w:rPr>
  </w:style>
  <w:style w:type="character" w:customStyle="1" w:styleId="ListLabel147">
    <w:name w:val="ListLabel 147"/>
    <w:qFormat/>
    <w:rPr>
      <w:rFonts w:cs="Wingdings"/>
    </w:rPr>
  </w:style>
  <w:style w:type="character" w:customStyle="1" w:styleId="ListLabel148">
    <w:name w:val="ListLabel 148"/>
    <w:qFormat/>
    <w:rPr>
      <w:rFonts w:cs="Symbol"/>
    </w:rPr>
  </w:style>
  <w:style w:type="character" w:customStyle="1" w:styleId="ListLabel149">
    <w:name w:val="ListLabel 149"/>
    <w:qFormat/>
    <w:rPr>
      <w:rFonts w:cs="Courier New"/>
    </w:rPr>
  </w:style>
  <w:style w:type="character" w:customStyle="1" w:styleId="ListLabel150">
    <w:name w:val="ListLabel 150"/>
    <w:qFormat/>
    <w:rPr>
      <w:rFonts w:cs="Wingdings"/>
    </w:rPr>
  </w:style>
  <w:style w:type="character" w:customStyle="1" w:styleId="ListLabel151">
    <w:name w:val="ListLabel 151"/>
    <w:qFormat/>
    <w:rPr>
      <w:rFonts w:ascii="Arial Narrow" w:hAnsi="Arial Narrow" w:cs="Courier New"/>
      <w:b/>
    </w:rPr>
  </w:style>
  <w:style w:type="character" w:customStyle="1" w:styleId="ListLabel152">
    <w:name w:val="ListLabel 152"/>
    <w:qFormat/>
    <w:rPr>
      <w:rFonts w:cs="Courier New"/>
    </w:rPr>
  </w:style>
  <w:style w:type="character" w:customStyle="1" w:styleId="ListLabel153">
    <w:name w:val="ListLabel 153"/>
    <w:qFormat/>
    <w:rPr>
      <w:rFonts w:cs="Courier New"/>
    </w:rPr>
  </w:style>
  <w:style w:type="character" w:customStyle="1" w:styleId="ListLabel154">
    <w:name w:val="ListLabel 154"/>
    <w:qFormat/>
    <w:rPr>
      <w:rFonts w:cs="Courier New"/>
    </w:rPr>
  </w:style>
  <w:style w:type="character" w:customStyle="1" w:styleId="ListLabel155">
    <w:name w:val="ListLabel 155"/>
    <w:qFormat/>
    <w:rPr>
      <w:rFonts w:cs="Courier New"/>
    </w:rPr>
  </w:style>
  <w:style w:type="character" w:customStyle="1" w:styleId="ListLabel156">
    <w:name w:val="ListLabel 156"/>
    <w:qFormat/>
    <w:rPr>
      <w:rFonts w:cs="Courier New"/>
    </w:rPr>
  </w:style>
  <w:style w:type="character" w:customStyle="1" w:styleId="ListLabel157">
    <w:name w:val="ListLabel 157"/>
    <w:qFormat/>
    <w:rPr>
      <w:rFonts w:cs="Courier New"/>
    </w:rPr>
  </w:style>
  <w:style w:type="character" w:customStyle="1" w:styleId="ListLabel158">
    <w:name w:val="ListLabel 158"/>
    <w:qFormat/>
    <w:rPr>
      <w:rFonts w:cs="Courier New"/>
    </w:rPr>
  </w:style>
  <w:style w:type="character" w:customStyle="1" w:styleId="ListLabel159">
    <w:name w:val="ListLabel 159"/>
    <w:qFormat/>
    <w:rPr>
      <w:rFonts w:cs="Courier New"/>
    </w:rPr>
  </w:style>
  <w:style w:type="character" w:customStyle="1" w:styleId="ListLabel160">
    <w:name w:val="ListLabel 160"/>
    <w:qFormat/>
    <w:rPr>
      <w:rFonts w:cs="Courier New"/>
    </w:rPr>
  </w:style>
  <w:style w:type="character" w:customStyle="1" w:styleId="ListLabel161">
    <w:name w:val="ListLabel 161"/>
    <w:qFormat/>
    <w:rPr>
      <w:rFonts w:cs="Courier New"/>
    </w:rPr>
  </w:style>
  <w:style w:type="character" w:customStyle="1" w:styleId="ListLabel162">
    <w:name w:val="ListLabel 162"/>
    <w:qFormat/>
    <w:rPr>
      <w:rFonts w:ascii="Arial Narrow" w:eastAsia="Arial" w:hAnsi="Arial Narrow" w:cs="Arial"/>
    </w:rPr>
  </w:style>
  <w:style w:type="paragraph" w:styleId="Ttulo">
    <w:name w:val="Title"/>
    <w:basedOn w:val="Normal"/>
    <w:next w:val="Textoindependiente"/>
    <w:qFormat/>
    <w:pPr>
      <w:keepNext/>
      <w:spacing w:before="240" w:after="120"/>
    </w:pPr>
    <w:rPr>
      <w:rFonts w:ascii="Liberation Sans" w:eastAsia="Noto Sans CJK SC" w:hAnsi="Liberation Sans" w:cs="Lohit Devanagari"/>
      <w:sz w:val="28"/>
      <w:szCs w:val="28"/>
    </w:rPr>
  </w:style>
  <w:style w:type="paragraph" w:styleId="Textoindependiente">
    <w:name w:val="Body Text"/>
    <w:basedOn w:val="Normal"/>
    <w:pPr>
      <w:spacing w:after="140" w:line="276" w:lineRule="auto"/>
    </w:pPr>
  </w:style>
  <w:style w:type="paragraph" w:styleId="Lista">
    <w:name w:val="List"/>
    <w:basedOn w:val="Textoindependiente"/>
    <w:rPr>
      <w:rFonts w:cs="Lohit Devanagari"/>
    </w:rPr>
  </w:style>
  <w:style w:type="paragraph" w:styleId="Descripcin">
    <w:name w:val="caption"/>
    <w:basedOn w:val="Normal"/>
    <w:qFormat/>
    <w:pPr>
      <w:suppressLineNumbers/>
      <w:spacing w:before="120" w:after="120"/>
    </w:pPr>
    <w:rPr>
      <w:rFonts w:cs="Lohit Devanagari"/>
      <w:i/>
      <w:iCs/>
      <w:sz w:val="24"/>
      <w:szCs w:val="24"/>
    </w:rPr>
  </w:style>
  <w:style w:type="paragraph" w:customStyle="1" w:styleId="ndice">
    <w:name w:val="Índice"/>
    <w:basedOn w:val="Normal"/>
    <w:qFormat/>
    <w:pPr>
      <w:suppressLineNumbers/>
    </w:pPr>
    <w:rPr>
      <w:rFonts w:cs="Lohit Devanagari"/>
    </w:rPr>
  </w:style>
  <w:style w:type="paragraph" w:styleId="Encabezado">
    <w:name w:val="header"/>
    <w:basedOn w:val="Normal"/>
    <w:link w:val="EncabezadoCar"/>
    <w:unhideWhenUsed/>
    <w:rsid w:val="002E3820"/>
    <w:pPr>
      <w:tabs>
        <w:tab w:val="center" w:pos="4419"/>
        <w:tab w:val="right" w:pos="8838"/>
      </w:tabs>
      <w:spacing w:after="0" w:line="240" w:lineRule="auto"/>
    </w:pPr>
    <w:rPr>
      <w:rFonts w:cstheme="minorBidi"/>
      <w:lang w:eastAsia="en-US"/>
    </w:rPr>
  </w:style>
  <w:style w:type="paragraph" w:styleId="Piedepgina">
    <w:name w:val="footer"/>
    <w:basedOn w:val="Normal"/>
    <w:link w:val="PiedepginaCar"/>
    <w:uiPriority w:val="99"/>
    <w:unhideWhenUsed/>
    <w:rsid w:val="0044053B"/>
    <w:pPr>
      <w:tabs>
        <w:tab w:val="center" w:pos="4419"/>
        <w:tab w:val="right" w:pos="8838"/>
      </w:tabs>
      <w:spacing w:after="0" w:line="240" w:lineRule="auto"/>
    </w:pPr>
  </w:style>
  <w:style w:type="paragraph" w:styleId="Prrafodelista">
    <w:name w:val="List Paragraph"/>
    <w:basedOn w:val="Normal"/>
    <w:uiPriority w:val="34"/>
    <w:qFormat/>
    <w:rsid w:val="003955A0"/>
    <w:pPr>
      <w:ind w:left="720"/>
      <w:contextualSpacing/>
    </w:pPr>
  </w:style>
  <w:style w:type="paragraph" w:styleId="Textodeglobo">
    <w:name w:val="Balloon Text"/>
    <w:basedOn w:val="Normal"/>
    <w:link w:val="TextodegloboCar"/>
    <w:uiPriority w:val="99"/>
    <w:semiHidden/>
    <w:unhideWhenUsed/>
    <w:qFormat/>
    <w:rsid w:val="003C27DA"/>
    <w:pPr>
      <w:spacing w:after="0" w:line="240" w:lineRule="auto"/>
    </w:pPr>
    <w:rPr>
      <w:rFonts w:ascii="Lucida Grande" w:hAnsi="Lucida Grande" w:cs="Lucida Grande"/>
      <w:sz w:val="18"/>
      <w:szCs w:val="18"/>
    </w:rPr>
  </w:style>
  <w:style w:type="table" w:styleId="Tablaconcuadrcula">
    <w:name w:val="Table Grid"/>
    <w:basedOn w:val="Tablanormal"/>
    <w:uiPriority w:val="39"/>
    <w:rsid w:val="00D730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hyperlink" Target="https://datos.covid-19.conacyt.mx/fHDMap/muni.php" TargetMode="Externa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1110</Words>
  <Characters>6108</Characters>
  <Application>Microsoft Office Word</Application>
  <DocSecurity>0</DocSecurity>
  <Lines>50</Lines>
  <Paragraphs>14</Paragraphs>
  <ScaleCrop>false</ScaleCrop>
  <Company>Microsoft</Company>
  <LinksUpToDate>false</LinksUpToDate>
  <CharactersWithSpaces>7204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dc:creator>
  <dc:description/>
  <cp:lastModifiedBy>Sonia Quintana Martínez</cp:lastModifiedBy>
  <cp:revision>2</cp:revision>
  <dcterms:created xsi:type="dcterms:W3CDTF">2020-04-20T14:07:00Z</dcterms:created>
  <dcterms:modified xsi:type="dcterms:W3CDTF">2020-04-20T14:07:00Z</dcterms:modified>
  <dc:language>es-MX</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